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06" w:rsidRDefault="007F5006" w:rsidP="00263A10">
      <w:pPr>
        <w:pStyle w:val="Ttulo2"/>
        <w:jc w:val="center"/>
        <w:rPr>
          <w:i w:val="0"/>
          <w:sz w:val="36"/>
          <w:szCs w:val="36"/>
        </w:rPr>
      </w:pPr>
    </w:p>
    <w:p w:rsidR="00263A10" w:rsidRPr="004D220B" w:rsidRDefault="00263A10" w:rsidP="00263A10">
      <w:pPr>
        <w:pStyle w:val="Ttulo2"/>
        <w:jc w:val="center"/>
        <w:rPr>
          <w:i w:val="0"/>
          <w:sz w:val="36"/>
          <w:szCs w:val="36"/>
        </w:rPr>
      </w:pPr>
      <w:r w:rsidRPr="004D220B">
        <w:rPr>
          <w:i w:val="0"/>
          <w:sz w:val="36"/>
          <w:szCs w:val="36"/>
        </w:rPr>
        <w:t>CURSO DE POSTGRADO</w:t>
      </w:r>
    </w:p>
    <w:p w:rsidR="00263A10" w:rsidRPr="004D220B" w:rsidRDefault="00263A10" w:rsidP="00263A10">
      <w:pPr>
        <w:jc w:val="center"/>
        <w:rPr>
          <w:rFonts w:ascii="Arial" w:hAnsi="Arial" w:cs="Aharoni"/>
          <w:b/>
          <w:sz w:val="36"/>
          <w:szCs w:val="36"/>
          <w:lang w:val="es-ES"/>
        </w:rPr>
      </w:pPr>
      <w:r w:rsidRPr="004D220B">
        <w:rPr>
          <w:rFonts w:ascii="Arial" w:hAnsi="Arial" w:cs="Aharoni"/>
          <w:b/>
          <w:sz w:val="36"/>
          <w:szCs w:val="36"/>
          <w:lang w:val="es-AR"/>
        </w:rPr>
        <w:t>“</w:t>
      </w:r>
      <w:r w:rsidR="00083339">
        <w:rPr>
          <w:rFonts w:ascii="Arial" w:hAnsi="Arial" w:cs="Aharoni"/>
          <w:b/>
          <w:sz w:val="36"/>
          <w:szCs w:val="36"/>
          <w:lang w:val="es-AR"/>
        </w:rPr>
        <w:t>APORTES DE LAS TEORÍAS CRÍTICAS PERIFÉRICAS PARA REPENSAR LA DIDÁCTICA GENERAL</w:t>
      </w:r>
      <w:r w:rsidRPr="004D220B">
        <w:rPr>
          <w:rFonts w:ascii="Arial" w:hAnsi="Arial" w:cs="Aharoni"/>
          <w:b/>
          <w:sz w:val="36"/>
          <w:szCs w:val="36"/>
          <w:lang w:val="es-AR"/>
        </w:rPr>
        <w:t>”</w:t>
      </w:r>
      <w:r w:rsidRPr="00B200E2">
        <w:rPr>
          <w:b/>
          <w:lang w:val="es-ES_tradnl"/>
        </w:rPr>
        <w:t xml:space="preserve"> </w:t>
      </w:r>
    </w:p>
    <w:p w:rsidR="00263A10" w:rsidRDefault="00263A10" w:rsidP="00263A10">
      <w:pPr>
        <w:spacing w:line="360" w:lineRule="auto"/>
        <w:rPr>
          <w:rFonts w:ascii="Arial" w:hAnsi="Arial" w:cs="Arial"/>
          <w:lang w:val="es-ES"/>
        </w:rPr>
      </w:pPr>
    </w:p>
    <w:p w:rsidR="00263A10" w:rsidRPr="00BF0AD4" w:rsidRDefault="00263A10" w:rsidP="00263A10">
      <w:pPr>
        <w:jc w:val="both"/>
        <w:rPr>
          <w:rFonts w:ascii="Arial" w:hAnsi="Arial" w:cs="Arial"/>
          <w:sz w:val="22"/>
          <w:szCs w:val="22"/>
        </w:rPr>
      </w:pPr>
      <w:r w:rsidRPr="00BF0AD4">
        <w:rPr>
          <w:rFonts w:ascii="Arial" w:hAnsi="Arial" w:cs="Arial"/>
          <w:b/>
          <w:sz w:val="22"/>
          <w:szCs w:val="22"/>
          <w:lang w:val="es-ES"/>
        </w:rPr>
        <w:t>Docente/s del Curso:</w:t>
      </w:r>
      <w:r w:rsidRPr="00BF0AD4">
        <w:rPr>
          <w:rFonts w:ascii="Arial" w:hAnsi="Arial" w:cs="Arial"/>
          <w:sz w:val="22"/>
          <w:szCs w:val="22"/>
          <w:lang w:val="es-ES"/>
        </w:rPr>
        <w:t xml:space="preserve"> </w:t>
      </w:r>
      <w:r w:rsidRPr="00BF0AD4">
        <w:rPr>
          <w:rFonts w:ascii="Arial" w:hAnsi="Arial" w:cs="Arial"/>
          <w:sz w:val="22"/>
          <w:szCs w:val="22"/>
        </w:rPr>
        <w:t xml:space="preserve">Dra. </w:t>
      </w:r>
      <w:r w:rsidR="00083339" w:rsidRPr="00BF0AD4">
        <w:rPr>
          <w:rFonts w:ascii="Arial" w:hAnsi="Arial" w:cs="Arial"/>
          <w:sz w:val="22"/>
          <w:szCs w:val="22"/>
        </w:rPr>
        <w:t>Paula Ramírez</w:t>
      </w:r>
    </w:p>
    <w:p w:rsidR="00083339" w:rsidRPr="00BF0AD4" w:rsidRDefault="00083339" w:rsidP="00263A10">
      <w:pPr>
        <w:jc w:val="both"/>
        <w:rPr>
          <w:rFonts w:ascii="Arial" w:hAnsi="Arial" w:cs="Arial"/>
          <w:sz w:val="22"/>
          <w:szCs w:val="22"/>
          <w:lang w:val="es-ES"/>
        </w:rPr>
      </w:pPr>
    </w:p>
    <w:tbl>
      <w:tblPr>
        <w:tblpPr w:leftFromText="141" w:rightFromText="141" w:vertAnchor="text" w:horzAnchor="margin" w:tblpY="469"/>
        <w:tblW w:w="0" w:type="auto"/>
        <w:tblLook w:val="04A0"/>
      </w:tblPr>
      <w:tblGrid>
        <w:gridCol w:w="9236"/>
      </w:tblGrid>
      <w:tr w:rsidR="00263A10" w:rsidRPr="00BF0AD4" w:rsidTr="00F94D29">
        <w:trPr>
          <w:trHeight w:val="418"/>
        </w:trPr>
        <w:tc>
          <w:tcPr>
            <w:tcW w:w="9236" w:type="dxa"/>
            <w:shd w:val="clear" w:color="auto" w:fill="auto"/>
          </w:tcPr>
          <w:p w:rsidR="00263A10" w:rsidRPr="00BF0AD4" w:rsidRDefault="00263A10" w:rsidP="00F94D29">
            <w:pPr>
              <w:tabs>
                <w:tab w:val="left" w:pos="0"/>
                <w:tab w:val="left" w:pos="360"/>
                <w:tab w:val="left" w:pos="1080"/>
              </w:tabs>
              <w:spacing w:before="120"/>
              <w:rPr>
                <w:rFonts w:ascii="Arial" w:hAnsi="Arial"/>
                <w:b/>
                <w:sz w:val="22"/>
                <w:szCs w:val="22"/>
                <w:lang w:val="es-ES_tradnl" w:eastAsia="es-ES"/>
              </w:rPr>
            </w:pPr>
            <w:r w:rsidRPr="00BF0AD4">
              <w:rPr>
                <w:rFonts w:ascii="Arial" w:hAnsi="Arial"/>
                <w:b/>
                <w:sz w:val="22"/>
                <w:szCs w:val="22"/>
                <w:lang w:val="es-ES_tradnl" w:eastAsia="es-ES"/>
              </w:rPr>
              <w:t xml:space="preserve">Lugar de dictado: </w:t>
            </w:r>
            <w:r w:rsidRPr="00BF0AD4">
              <w:rPr>
                <w:sz w:val="22"/>
                <w:szCs w:val="22"/>
                <w:lang w:val="es-ES_tradnl"/>
              </w:rPr>
              <w:t xml:space="preserve"> </w:t>
            </w:r>
            <w:r w:rsidRPr="00BF0AD4">
              <w:rPr>
                <w:rFonts w:ascii="Arial" w:hAnsi="Arial" w:cs="Arial"/>
                <w:b/>
                <w:sz w:val="22"/>
                <w:szCs w:val="22"/>
                <w:lang w:val="es-ES_tradnl"/>
              </w:rPr>
              <w:t>Plataforma PEDCO-</w:t>
            </w:r>
            <w:r w:rsidRPr="00BF0AD4">
              <w:rPr>
                <w:rFonts w:ascii="Arial" w:hAnsi="Arial" w:cs="Arial"/>
                <w:b/>
                <w:bCs/>
                <w:color w:val="000000"/>
                <w:sz w:val="22"/>
                <w:szCs w:val="22"/>
                <w:lang w:val="es-AR"/>
              </w:rPr>
              <w:t>CRUB</w:t>
            </w:r>
          </w:p>
        </w:tc>
      </w:tr>
      <w:tr w:rsidR="00263A10" w:rsidRPr="00BF0AD4" w:rsidTr="00F94D29">
        <w:trPr>
          <w:trHeight w:val="409"/>
        </w:trPr>
        <w:tc>
          <w:tcPr>
            <w:tcW w:w="9236" w:type="dxa"/>
            <w:shd w:val="clear" w:color="auto" w:fill="auto"/>
          </w:tcPr>
          <w:p w:rsidR="00263A10" w:rsidRPr="00BF0AD4" w:rsidRDefault="00263A10" w:rsidP="00F94D29">
            <w:pPr>
              <w:tabs>
                <w:tab w:val="left" w:pos="0"/>
                <w:tab w:val="left" w:pos="360"/>
                <w:tab w:val="left" w:pos="1080"/>
              </w:tabs>
              <w:spacing w:before="120"/>
              <w:rPr>
                <w:rFonts w:ascii="Arial" w:hAnsi="Arial"/>
                <w:b/>
                <w:sz w:val="22"/>
                <w:szCs w:val="22"/>
                <w:lang w:val="es-ES_tradnl" w:eastAsia="es-ES"/>
              </w:rPr>
            </w:pPr>
            <w:r w:rsidRPr="00BF0AD4">
              <w:rPr>
                <w:rFonts w:ascii="Arial" w:hAnsi="Arial"/>
                <w:b/>
                <w:sz w:val="22"/>
                <w:szCs w:val="22"/>
                <w:lang w:val="es-ES_tradnl" w:eastAsia="es-ES"/>
              </w:rPr>
              <w:t>Carga horaria</w:t>
            </w:r>
            <w:r w:rsidRPr="00BF0AD4">
              <w:rPr>
                <w:rFonts w:ascii="Arial" w:hAnsi="Arial"/>
                <w:sz w:val="22"/>
                <w:szCs w:val="22"/>
                <w:lang w:val="es-ES_tradnl" w:eastAsia="es-ES"/>
              </w:rPr>
              <w:t>: 40 horas.</w:t>
            </w:r>
          </w:p>
        </w:tc>
      </w:tr>
      <w:tr w:rsidR="00263A10" w:rsidRPr="00BF0AD4" w:rsidTr="00F94D29">
        <w:trPr>
          <w:trHeight w:val="401"/>
        </w:trPr>
        <w:tc>
          <w:tcPr>
            <w:tcW w:w="9236" w:type="dxa"/>
            <w:shd w:val="clear" w:color="auto" w:fill="auto"/>
          </w:tcPr>
          <w:p w:rsidR="00263A10" w:rsidRPr="00BF0AD4" w:rsidRDefault="00263A10" w:rsidP="00F94D29">
            <w:pPr>
              <w:tabs>
                <w:tab w:val="left" w:pos="0"/>
                <w:tab w:val="left" w:pos="360"/>
                <w:tab w:val="left" w:pos="1080"/>
              </w:tabs>
              <w:spacing w:before="120"/>
              <w:rPr>
                <w:rFonts w:ascii="Arial" w:hAnsi="Arial"/>
                <w:b/>
                <w:sz w:val="22"/>
                <w:szCs w:val="22"/>
                <w:lang w:val="es-ES_tradnl" w:eastAsia="es-ES"/>
              </w:rPr>
            </w:pPr>
            <w:r w:rsidRPr="00BF0AD4">
              <w:rPr>
                <w:rFonts w:ascii="Arial" w:hAnsi="Arial"/>
                <w:b/>
                <w:sz w:val="22"/>
                <w:szCs w:val="22"/>
                <w:lang w:val="es-ES_tradnl" w:eastAsia="es-ES"/>
              </w:rPr>
              <w:t>Modalidad: VIRTUAL</w:t>
            </w:r>
          </w:p>
        </w:tc>
      </w:tr>
      <w:tr w:rsidR="00263A10" w:rsidRPr="00BF0AD4" w:rsidTr="00F94D29">
        <w:trPr>
          <w:trHeight w:val="663"/>
        </w:trPr>
        <w:tc>
          <w:tcPr>
            <w:tcW w:w="9236" w:type="dxa"/>
            <w:shd w:val="clear" w:color="auto" w:fill="auto"/>
          </w:tcPr>
          <w:p w:rsidR="00263A10" w:rsidRPr="00BF0AD4" w:rsidRDefault="00263A10" w:rsidP="00F94D29">
            <w:pPr>
              <w:tabs>
                <w:tab w:val="left" w:pos="0"/>
                <w:tab w:val="left" w:pos="360"/>
                <w:tab w:val="left" w:pos="1080"/>
              </w:tabs>
              <w:spacing w:before="120"/>
              <w:rPr>
                <w:rFonts w:ascii="Arial" w:hAnsi="Arial"/>
                <w:sz w:val="22"/>
                <w:szCs w:val="22"/>
                <w:lang w:val="es-ES_tradnl" w:eastAsia="es-ES"/>
              </w:rPr>
            </w:pPr>
            <w:r w:rsidRPr="00BF0AD4">
              <w:rPr>
                <w:rFonts w:ascii="Arial" w:hAnsi="Arial"/>
                <w:b/>
                <w:sz w:val="22"/>
                <w:szCs w:val="22"/>
                <w:lang w:val="es-ES_tradnl" w:eastAsia="es-ES"/>
              </w:rPr>
              <w:t xml:space="preserve">Requisitos de Admisión: </w:t>
            </w:r>
            <w:r w:rsidRPr="00BF0AD4">
              <w:rPr>
                <w:rFonts w:ascii="Arial" w:hAnsi="Arial"/>
                <w:sz w:val="22"/>
                <w:szCs w:val="22"/>
                <w:lang w:val="es-ES_tradnl" w:eastAsia="es-ES"/>
              </w:rPr>
              <w:t>Graduado Universitario de Universidades Nacionales o Privadas reconocidas oficialmente, Extranjeras.</w:t>
            </w:r>
          </w:p>
        </w:tc>
      </w:tr>
      <w:tr w:rsidR="00263A10" w:rsidRPr="00BF0AD4" w:rsidTr="00F94D29">
        <w:trPr>
          <w:trHeight w:val="422"/>
        </w:trPr>
        <w:tc>
          <w:tcPr>
            <w:tcW w:w="9236" w:type="dxa"/>
            <w:shd w:val="clear" w:color="auto" w:fill="auto"/>
          </w:tcPr>
          <w:p w:rsidR="00263A10" w:rsidRPr="00BF0AD4" w:rsidRDefault="00263A10" w:rsidP="00F94D29">
            <w:pPr>
              <w:tabs>
                <w:tab w:val="left" w:pos="0"/>
                <w:tab w:val="left" w:pos="360"/>
                <w:tab w:val="left" w:pos="1080"/>
              </w:tabs>
              <w:spacing w:before="120"/>
              <w:rPr>
                <w:rFonts w:ascii="Arial" w:hAnsi="Arial"/>
                <w:b/>
                <w:sz w:val="22"/>
                <w:szCs w:val="22"/>
                <w:lang w:val="es-ES_tradnl" w:eastAsia="es-ES"/>
              </w:rPr>
            </w:pPr>
            <w:r w:rsidRPr="00BF0AD4">
              <w:rPr>
                <w:rFonts w:ascii="Arial" w:hAnsi="Arial"/>
                <w:b/>
                <w:sz w:val="22"/>
                <w:szCs w:val="22"/>
                <w:lang w:val="es-ES_tradnl" w:eastAsia="es-ES"/>
              </w:rPr>
              <w:t xml:space="preserve">Certificación: </w:t>
            </w:r>
            <w:r w:rsidRPr="00BF0AD4">
              <w:rPr>
                <w:rFonts w:ascii="Arial" w:hAnsi="Arial"/>
                <w:sz w:val="22"/>
                <w:szCs w:val="22"/>
                <w:lang w:val="es-ES_tradnl" w:eastAsia="es-ES"/>
              </w:rPr>
              <w:t>Se expide certificado de aprobación si cumple con los requisitos de aprobación y de asistencia en el caso que no se someta a evaluación final.</w:t>
            </w:r>
          </w:p>
        </w:tc>
      </w:tr>
      <w:tr w:rsidR="00263A10" w:rsidRPr="00BF0AD4" w:rsidTr="00F94D29">
        <w:trPr>
          <w:trHeight w:val="399"/>
        </w:trPr>
        <w:tc>
          <w:tcPr>
            <w:tcW w:w="9236" w:type="dxa"/>
            <w:shd w:val="clear" w:color="auto" w:fill="auto"/>
          </w:tcPr>
          <w:p w:rsidR="00263A10" w:rsidRPr="00BF0AD4" w:rsidRDefault="00263A10" w:rsidP="00083339">
            <w:pPr>
              <w:tabs>
                <w:tab w:val="left" w:pos="0"/>
                <w:tab w:val="left" w:pos="360"/>
                <w:tab w:val="left" w:pos="1080"/>
              </w:tabs>
              <w:spacing w:before="120"/>
              <w:rPr>
                <w:rFonts w:ascii="Arial" w:hAnsi="Arial"/>
                <w:b/>
                <w:sz w:val="22"/>
                <w:szCs w:val="22"/>
                <w:lang w:val="es-ES_tradnl" w:eastAsia="es-ES"/>
              </w:rPr>
            </w:pPr>
            <w:r w:rsidRPr="00BF0AD4">
              <w:rPr>
                <w:rFonts w:ascii="Arial" w:hAnsi="Arial"/>
                <w:b/>
                <w:sz w:val="22"/>
                <w:szCs w:val="22"/>
                <w:lang w:val="es-ES_tradnl" w:eastAsia="es-ES"/>
              </w:rPr>
              <w:t>Número de alumnos</w:t>
            </w:r>
            <w:r w:rsidRPr="00BF0AD4">
              <w:rPr>
                <w:rFonts w:ascii="Arial" w:hAnsi="Arial"/>
                <w:sz w:val="22"/>
                <w:szCs w:val="22"/>
                <w:lang w:val="es-ES_tradnl" w:eastAsia="es-ES"/>
              </w:rPr>
              <w:t xml:space="preserve">: </w:t>
            </w:r>
            <w:r w:rsidR="00083339" w:rsidRPr="00BF0AD4">
              <w:rPr>
                <w:rFonts w:ascii="Arial" w:hAnsi="Arial"/>
                <w:sz w:val="22"/>
                <w:szCs w:val="22"/>
                <w:lang w:val="es-ES_tradnl" w:eastAsia="es-ES"/>
              </w:rPr>
              <w:t>8</w:t>
            </w:r>
            <w:r w:rsidRPr="00BF0AD4">
              <w:rPr>
                <w:rFonts w:ascii="Arial" w:hAnsi="Arial"/>
                <w:sz w:val="22"/>
                <w:szCs w:val="22"/>
                <w:lang w:val="es-ES_tradnl" w:eastAsia="es-ES"/>
              </w:rPr>
              <w:t xml:space="preserve"> (mínimo); </w:t>
            </w:r>
            <w:r w:rsidR="00083339" w:rsidRPr="00BF0AD4">
              <w:rPr>
                <w:rFonts w:ascii="Arial" w:hAnsi="Arial"/>
                <w:sz w:val="22"/>
                <w:szCs w:val="22"/>
                <w:lang w:val="es-ES_tradnl" w:eastAsia="es-ES"/>
              </w:rPr>
              <w:t>15</w:t>
            </w:r>
            <w:r w:rsidRPr="00BF0AD4">
              <w:rPr>
                <w:rFonts w:ascii="Arial" w:hAnsi="Arial"/>
                <w:sz w:val="22"/>
                <w:szCs w:val="22"/>
                <w:lang w:val="es-ES_tradnl" w:eastAsia="es-ES"/>
              </w:rPr>
              <w:t xml:space="preserve"> (máximo)</w:t>
            </w:r>
          </w:p>
        </w:tc>
      </w:tr>
      <w:tr w:rsidR="00263A10" w:rsidRPr="00BF0AD4" w:rsidTr="00F94D29">
        <w:trPr>
          <w:trHeight w:val="695"/>
        </w:trPr>
        <w:tc>
          <w:tcPr>
            <w:tcW w:w="9236" w:type="dxa"/>
            <w:shd w:val="clear" w:color="auto" w:fill="auto"/>
            <w:vAlign w:val="center"/>
          </w:tcPr>
          <w:p w:rsidR="00083339" w:rsidRPr="00BF0AD4" w:rsidRDefault="00083339" w:rsidP="00F94D29">
            <w:pPr>
              <w:tabs>
                <w:tab w:val="left" w:pos="0"/>
                <w:tab w:val="left" w:pos="284"/>
                <w:tab w:val="left" w:pos="567"/>
              </w:tabs>
              <w:rPr>
                <w:rFonts w:ascii="Arial" w:hAnsi="Arial"/>
                <w:b/>
                <w:sz w:val="22"/>
                <w:szCs w:val="22"/>
                <w:lang w:val="es-ES_tradnl"/>
              </w:rPr>
            </w:pPr>
          </w:p>
          <w:p w:rsidR="00263A10" w:rsidRPr="00BF0AD4" w:rsidRDefault="00083339" w:rsidP="00F94D29">
            <w:pPr>
              <w:tabs>
                <w:tab w:val="left" w:pos="0"/>
                <w:tab w:val="left" w:pos="284"/>
                <w:tab w:val="left" w:pos="567"/>
              </w:tabs>
              <w:rPr>
                <w:rFonts w:ascii="Arial" w:hAnsi="Arial" w:cs="Arial"/>
                <w:sz w:val="22"/>
                <w:szCs w:val="22"/>
              </w:rPr>
            </w:pPr>
            <w:r w:rsidRPr="00BF0AD4">
              <w:rPr>
                <w:rFonts w:ascii="Arial" w:hAnsi="Arial"/>
                <w:b/>
                <w:sz w:val="22"/>
                <w:szCs w:val="22"/>
                <w:lang w:val="es-ES_tradnl"/>
              </w:rPr>
              <w:t xml:space="preserve">Destinatarios: </w:t>
            </w:r>
            <w:r w:rsidRPr="00BF0AD4">
              <w:rPr>
                <w:rFonts w:ascii="Arial" w:hAnsi="Arial"/>
                <w:sz w:val="22"/>
                <w:szCs w:val="22"/>
                <w:lang w:val="es-ES_tradnl"/>
              </w:rPr>
              <w:t>Docentes del área didáctica (tendrán prioridad los docentes del CRUB)</w:t>
            </w:r>
            <w:r w:rsidRPr="00BF0AD4">
              <w:rPr>
                <w:rFonts w:ascii="Arial" w:hAnsi="Arial" w:cs="Arial"/>
                <w:sz w:val="22"/>
                <w:szCs w:val="22"/>
              </w:rPr>
              <w:t>.</w:t>
            </w:r>
          </w:p>
          <w:p w:rsidR="00083339" w:rsidRPr="00BF0AD4" w:rsidRDefault="00083339" w:rsidP="00F94D29">
            <w:pPr>
              <w:tabs>
                <w:tab w:val="left" w:pos="0"/>
                <w:tab w:val="left" w:pos="284"/>
                <w:tab w:val="left" w:pos="567"/>
              </w:tabs>
              <w:rPr>
                <w:rFonts w:ascii="Arial" w:hAnsi="Arial" w:cs="Arial"/>
                <w:sz w:val="22"/>
                <w:szCs w:val="22"/>
              </w:rPr>
            </w:pPr>
          </w:p>
          <w:p w:rsidR="00083339" w:rsidRPr="00BF0AD4" w:rsidRDefault="00083339" w:rsidP="00F94D29">
            <w:pPr>
              <w:tabs>
                <w:tab w:val="left" w:pos="0"/>
                <w:tab w:val="left" w:pos="284"/>
                <w:tab w:val="left" w:pos="567"/>
              </w:tabs>
              <w:rPr>
                <w:rFonts w:ascii="Arial" w:hAnsi="Arial"/>
                <w:b/>
                <w:sz w:val="22"/>
                <w:szCs w:val="22"/>
                <w:lang w:val="es-ES_tradnl" w:eastAsia="es-ES"/>
              </w:rPr>
            </w:pPr>
            <w:r w:rsidRPr="00BF0AD4">
              <w:rPr>
                <w:rFonts w:ascii="Arial" w:hAnsi="Arial"/>
                <w:b/>
                <w:sz w:val="22"/>
                <w:szCs w:val="22"/>
                <w:lang w:val="es-ES_tradnl"/>
              </w:rPr>
              <w:t xml:space="preserve">Area Temática: </w:t>
            </w:r>
            <w:r w:rsidRPr="00BF0AD4">
              <w:rPr>
                <w:rFonts w:ascii="Arial" w:hAnsi="Arial"/>
                <w:sz w:val="22"/>
                <w:szCs w:val="22"/>
                <w:lang w:val="es-ES_tradnl"/>
              </w:rPr>
              <w:t>Didáctica</w:t>
            </w:r>
          </w:p>
        </w:tc>
      </w:tr>
    </w:tbl>
    <w:p w:rsidR="00263A10" w:rsidRPr="00BF0AD4" w:rsidRDefault="00263A10" w:rsidP="00263A10">
      <w:pPr>
        <w:spacing w:line="360" w:lineRule="auto"/>
        <w:ind w:left="-142"/>
        <w:jc w:val="both"/>
        <w:rPr>
          <w:rFonts w:ascii="Arial" w:hAnsi="Arial" w:cs="Arial"/>
          <w:sz w:val="22"/>
          <w:szCs w:val="22"/>
          <w:lang w:val="es-ES"/>
        </w:rPr>
      </w:pPr>
      <w:r w:rsidRPr="00BF0AD4">
        <w:rPr>
          <w:rFonts w:ascii="Arial" w:hAnsi="Arial" w:cs="Arial"/>
          <w:b/>
          <w:sz w:val="22"/>
          <w:szCs w:val="22"/>
          <w:lang w:val="es-ES"/>
        </w:rPr>
        <w:t xml:space="preserve">  Fecha de dictado:</w:t>
      </w:r>
      <w:r w:rsidRPr="00BF0AD4">
        <w:rPr>
          <w:rFonts w:ascii="Arial" w:hAnsi="Arial" w:cs="Arial"/>
          <w:sz w:val="22"/>
          <w:szCs w:val="22"/>
          <w:lang w:val="es-ES"/>
        </w:rPr>
        <w:t xml:space="preserve"> Del </w:t>
      </w:r>
      <w:r w:rsidR="00083339" w:rsidRPr="00BF0AD4">
        <w:rPr>
          <w:rFonts w:ascii="Arial" w:hAnsi="Arial" w:cs="Arial"/>
          <w:sz w:val="22"/>
          <w:szCs w:val="22"/>
          <w:lang w:val="es-ES"/>
        </w:rPr>
        <w:t>6 de abril al 13 de julio de</w:t>
      </w:r>
      <w:r w:rsidRPr="00BF0AD4">
        <w:rPr>
          <w:rFonts w:ascii="Arial" w:hAnsi="Arial" w:cs="Arial"/>
          <w:sz w:val="22"/>
          <w:szCs w:val="22"/>
          <w:lang w:val="es-ES"/>
        </w:rPr>
        <w:t xml:space="preserve"> 2021</w:t>
      </w:r>
    </w:p>
    <w:p w:rsidR="000031A1" w:rsidRDefault="00263A10" w:rsidP="00BD7EDA">
      <w:pPr>
        <w:rPr>
          <w:rFonts w:ascii="Arial" w:eastAsia="Verdana" w:hAnsi="Arial" w:cs="Arial"/>
          <w:b/>
          <w:bCs/>
          <w:sz w:val="22"/>
          <w:szCs w:val="22"/>
        </w:rPr>
      </w:pPr>
      <w:r w:rsidRPr="00BF0AD4">
        <w:rPr>
          <w:rFonts w:ascii="Arial" w:hAnsi="Arial" w:cs="Arial"/>
          <w:b/>
          <w:sz w:val="22"/>
          <w:szCs w:val="22"/>
          <w:lang w:val="es-ES"/>
        </w:rPr>
        <w:br/>
      </w:r>
      <w:r w:rsidR="00BD7EDA">
        <w:rPr>
          <w:rFonts w:ascii="Arial" w:eastAsia="Verdana" w:hAnsi="Arial" w:cs="Arial"/>
          <w:b/>
          <w:bCs/>
          <w:sz w:val="22"/>
          <w:szCs w:val="22"/>
        </w:rPr>
        <w:t>Fechas propuestas con cronograma horario:</w:t>
      </w:r>
    </w:p>
    <w:p w:rsidR="00BD7EDA" w:rsidRDefault="00BD7EDA" w:rsidP="00BD7EDA">
      <w:pPr>
        <w:rPr>
          <w:rFonts w:ascii="Arial" w:eastAsia="Verdana" w:hAnsi="Arial" w:cs="Arial"/>
          <w:bCs/>
          <w:sz w:val="22"/>
          <w:szCs w:val="22"/>
        </w:rPr>
      </w:pPr>
      <w:r>
        <w:rPr>
          <w:rFonts w:ascii="Arial" w:eastAsia="Verdana" w:hAnsi="Arial" w:cs="Arial"/>
          <w:b/>
          <w:bCs/>
          <w:sz w:val="22"/>
          <w:szCs w:val="22"/>
        </w:rPr>
        <w:br/>
      </w:r>
      <w:r>
        <w:rPr>
          <w:rFonts w:ascii="Arial" w:eastAsia="Verdana" w:hAnsi="Arial" w:cs="Arial"/>
          <w:bCs/>
          <w:sz w:val="22"/>
          <w:szCs w:val="22"/>
        </w:rPr>
        <w:t>El curso contempla clases sincrónicas quincenales, alternadas con foros asincrónicos durante el period de abril a julio de 2021, siguiendo el siguiente cronograma seminal:</w:t>
      </w:r>
    </w:p>
    <w:p w:rsidR="00BD7EDA" w:rsidRDefault="00BD7EDA" w:rsidP="00BD7EDA">
      <w:pPr>
        <w:rPr>
          <w:rFonts w:ascii="Arial" w:eastAsia="Verdana" w:hAnsi="Arial" w:cs="Arial"/>
          <w:bCs/>
          <w:sz w:val="22"/>
          <w:szCs w:val="22"/>
        </w:rPr>
      </w:pPr>
    </w:p>
    <w:p w:rsidR="00BD7EDA" w:rsidRDefault="00BD7EDA" w:rsidP="00BD7EDA">
      <w:pPr>
        <w:rPr>
          <w:rFonts w:ascii="Arial" w:eastAsia="Verdana" w:hAnsi="Arial" w:cs="Arial"/>
          <w:bCs/>
          <w:sz w:val="22"/>
          <w:szCs w:val="22"/>
        </w:rPr>
      </w:pPr>
      <w:r>
        <w:rPr>
          <w:rFonts w:ascii="Arial" w:eastAsia="Verdana" w:hAnsi="Arial" w:cs="Arial"/>
          <w:bCs/>
          <w:sz w:val="22"/>
          <w:szCs w:val="22"/>
        </w:rPr>
        <w:t xml:space="preserve">- Clases (8 en total): Los dias martes de 18:00 a 20:00 hs. : 6 y 20 de abril ; 4 y 18 de mayo ; 8 y 22 de junio; 6 y 13 de julio. </w:t>
      </w:r>
    </w:p>
    <w:p w:rsidR="00BD7EDA" w:rsidRDefault="00BD7EDA" w:rsidP="00BD7EDA">
      <w:pPr>
        <w:rPr>
          <w:rFonts w:ascii="Arial" w:eastAsia="Verdana" w:hAnsi="Arial" w:cs="Arial"/>
          <w:bCs/>
          <w:sz w:val="22"/>
          <w:szCs w:val="22"/>
        </w:rPr>
      </w:pPr>
    </w:p>
    <w:p w:rsidR="00BD7EDA" w:rsidRDefault="00BD7EDA" w:rsidP="00BD7EDA">
      <w:pPr>
        <w:rPr>
          <w:rFonts w:ascii="Arial" w:eastAsia="Verdana" w:hAnsi="Arial" w:cs="Arial"/>
          <w:bCs/>
          <w:sz w:val="22"/>
          <w:szCs w:val="22"/>
        </w:rPr>
      </w:pPr>
      <w:r>
        <w:rPr>
          <w:rFonts w:ascii="Arial" w:eastAsia="Verdana" w:hAnsi="Arial" w:cs="Arial"/>
          <w:bCs/>
          <w:sz w:val="22"/>
          <w:szCs w:val="22"/>
        </w:rPr>
        <w:t>- Foros (6 en total): 13 y 27 de abril; 11 de mayo; 1 , 15 y 29 de junio</w:t>
      </w:r>
    </w:p>
    <w:p w:rsidR="00BD7EDA" w:rsidRPr="00BD7EDA" w:rsidRDefault="00BD7EDA" w:rsidP="00BD7EDA">
      <w:pPr>
        <w:rPr>
          <w:rFonts w:ascii="Arial" w:eastAsia="Verdana" w:hAnsi="Arial" w:cs="Arial"/>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Default="000031A1" w:rsidP="000031A1">
      <w:pPr>
        <w:jc w:val="center"/>
        <w:rPr>
          <w:rFonts w:ascii="Arial" w:eastAsia="Verdana" w:hAnsi="Arial" w:cs="Arial"/>
          <w:b/>
          <w:bCs/>
          <w:sz w:val="22"/>
          <w:szCs w:val="22"/>
        </w:rPr>
      </w:pPr>
    </w:p>
    <w:p w:rsidR="000031A1" w:rsidRPr="000031A1" w:rsidRDefault="000031A1" w:rsidP="000031A1">
      <w:pPr>
        <w:jc w:val="center"/>
        <w:rPr>
          <w:rFonts w:ascii="Arial" w:hAnsi="Arial" w:cs="Arial"/>
          <w:sz w:val="22"/>
          <w:szCs w:val="22"/>
        </w:rPr>
      </w:pPr>
      <w:r w:rsidRPr="000031A1">
        <w:rPr>
          <w:rFonts w:ascii="Arial" w:eastAsia="Verdana" w:hAnsi="Arial" w:cs="Arial"/>
          <w:b/>
          <w:bCs/>
          <w:sz w:val="22"/>
          <w:szCs w:val="22"/>
        </w:rPr>
        <w:t>Programa analítico</w:t>
      </w:r>
      <w:r w:rsidRPr="000031A1">
        <w:rPr>
          <w:rFonts w:ascii="Arial" w:eastAsia="Verdana" w:hAnsi="Arial" w:cs="Arial"/>
          <w:sz w:val="22"/>
          <w:szCs w:val="22"/>
        </w:rPr>
        <w:t>:</w:t>
      </w:r>
    </w:p>
    <w:p w:rsidR="000031A1" w:rsidRPr="000031A1" w:rsidRDefault="000031A1" w:rsidP="000031A1">
      <w:pPr>
        <w:spacing w:line="203"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Fundamentación</w:t>
      </w:r>
    </w:p>
    <w:p w:rsidR="000031A1" w:rsidRPr="000031A1" w:rsidRDefault="000031A1" w:rsidP="000031A1">
      <w:pPr>
        <w:spacing w:line="47"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Se parte de entender la didáctica general como un discurso abierto, multidimensional y multireferencial acerca de la organización y la reflexión sobre la enseñanza (Candau, 1987; Pérez Aguirre, 2002; Litwin, 2008; Edelstein, 2011). Desde esa premisa, se formula la pregunta acerca de qué nociones nos posibilitan repensar lo</w:t>
      </w:r>
      <w:r>
        <w:rPr>
          <w:rFonts w:ascii="Arial" w:eastAsia="Verdana" w:hAnsi="Arial" w:cs="Arial"/>
          <w:sz w:val="22"/>
          <w:szCs w:val="22"/>
        </w:rPr>
        <w:t xml:space="preserve"> </w:t>
      </w:r>
      <w:bookmarkStart w:id="0" w:name="page2"/>
      <w:bookmarkEnd w:id="0"/>
      <w:r w:rsidRPr="000031A1">
        <w:rPr>
          <w:rFonts w:ascii="Arial" w:eastAsia="Verdana" w:hAnsi="Arial" w:cs="Arial"/>
          <w:sz w:val="22"/>
          <w:szCs w:val="22"/>
        </w:rPr>
        <w:t>cristalizado y naturalizado para construir propuestas de enseñanza críticas.</w:t>
      </w:r>
    </w:p>
    <w:p w:rsidR="000031A1" w:rsidRPr="000031A1" w:rsidRDefault="000031A1" w:rsidP="000031A1">
      <w:pPr>
        <w:spacing w:line="6"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En el curso se pondrán en consideración algunas categorías que emergen de la investigación didáctica en un contexto de heterogeneidad cultural atravesado por relaciones de poder (Ramírez, 2020). Desde una perspectiva intercultural crítica, se propone la reorientación de las nociones didácticas clásicas y la incorporación de otras que atiendan a la complejidad de lo real, con una mirada que revisa las herencias de la Didáctica como ciencia moderna. De este modo, se problematiza el proceso de construcción de conocimiento didáctico mediante la utilización y reutilización de conceptos que articulan las dimensiones subjetivas y de la realidad en términos situados (Edwards, 1989).</w:t>
      </w:r>
    </w:p>
    <w:p w:rsidR="000031A1" w:rsidRPr="000031A1" w:rsidRDefault="000031A1" w:rsidP="000031A1">
      <w:pPr>
        <w:spacing w:line="13" w:lineRule="exact"/>
        <w:rPr>
          <w:rFonts w:ascii="Arial" w:hAnsi="Arial" w:cs="Arial"/>
          <w:sz w:val="22"/>
          <w:szCs w:val="22"/>
        </w:rPr>
      </w:pPr>
    </w:p>
    <w:p w:rsidR="000031A1" w:rsidRPr="000031A1" w:rsidRDefault="000031A1" w:rsidP="000031A1">
      <w:pPr>
        <w:spacing w:line="288" w:lineRule="auto"/>
        <w:ind w:right="266"/>
        <w:jc w:val="both"/>
        <w:rPr>
          <w:rFonts w:ascii="Arial" w:hAnsi="Arial" w:cs="Arial"/>
          <w:sz w:val="22"/>
          <w:szCs w:val="22"/>
        </w:rPr>
      </w:pPr>
      <w:r w:rsidRPr="000031A1">
        <w:rPr>
          <w:rFonts w:ascii="Arial" w:eastAsia="Verdana" w:hAnsi="Arial" w:cs="Arial"/>
          <w:sz w:val="22"/>
          <w:szCs w:val="22"/>
        </w:rPr>
        <w:t xml:space="preserve">Para atender a lo planteado, el recorrido conceptual del curso parte del aporte de las </w:t>
      </w:r>
      <w:r w:rsidRPr="000031A1">
        <w:rPr>
          <w:rFonts w:ascii="Arial" w:eastAsia="Verdana" w:hAnsi="Arial" w:cs="Arial"/>
          <w:i/>
          <w:iCs/>
          <w:sz w:val="22"/>
          <w:szCs w:val="22"/>
        </w:rPr>
        <w:t>teorías críticas periféricas</w:t>
      </w:r>
      <w:r w:rsidRPr="000031A1">
        <w:rPr>
          <w:rFonts w:ascii="Arial" w:eastAsia="Verdana" w:hAnsi="Arial" w:cs="Arial"/>
          <w:sz w:val="22"/>
          <w:szCs w:val="22"/>
        </w:rPr>
        <w:t xml:space="preserve"> (Grüner, 2016) en tanto crítica de la Modernidad/colonialidad. Los enunciados de esta perspectiva son los siguientes: el reconocimiento de la persistencia de la colonialidad del saber-poder; la modernidad y la colonialidad son procesos que se co-constituyen; la existencia de una articulación de relaciones de poder jerarquizantes, como lo racial, el sexo/género, la clase social, la edad; y la constatación de la presencia de un entramado conceptual y operativo de la perspectiva hegemónica colonial que es necesario resistir, interrumpir y deshabilitar. Dichos enunciados resultan fecundos para repensar el campo didáctico y para orientar el uso crítico de las categorías que se pondrán en consideración. Así, se recupera la </w:t>
      </w:r>
      <w:r w:rsidRPr="000031A1">
        <w:rPr>
          <w:rFonts w:ascii="Arial" w:eastAsia="Verdana" w:hAnsi="Arial" w:cs="Arial"/>
          <w:i/>
          <w:iCs/>
          <w:sz w:val="22"/>
          <w:szCs w:val="22"/>
        </w:rPr>
        <w:t>mirada contra-Moderna</w:t>
      </w:r>
      <w:r w:rsidRPr="000031A1">
        <w:rPr>
          <w:rFonts w:ascii="Arial" w:eastAsia="Verdana" w:hAnsi="Arial" w:cs="Arial"/>
          <w:sz w:val="22"/>
          <w:szCs w:val="22"/>
        </w:rPr>
        <w:t>: aquella que se realiza desde los márgenes y</w:t>
      </w:r>
      <w:r w:rsidRPr="000031A1">
        <w:rPr>
          <w:rFonts w:ascii="Arial" w:eastAsia="Verdana" w:hAnsi="Arial" w:cs="Arial"/>
          <w:i/>
          <w:iCs/>
          <w:sz w:val="22"/>
          <w:szCs w:val="22"/>
        </w:rPr>
        <w:t xml:space="preserve"> </w:t>
      </w:r>
      <w:r w:rsidRPr="000031A1">
        <w:rPr>
          <w:rFonts w:ascii="Arial" w:eastAsia="Verdana" w:hAnsi="Arial" w:cs="Arial"/>
          <w:sz w:val="22"/>
          <w:szCs w:val="22"/>
        </w:rPr>
        <w:t xml:space="preserve">permite apreciar la trama histórica mayor de relaciones y el registro de las fallas o contradicciones internas que la Modernidad intenta ocultar. A partir de esa noción acuñada por Eduardo Grüner, se discute la idea de </w:t>
      </w:r>
      <w:r w:rsidRPr="000031A1">
        <w:rPr>
          <w:rFonts w:ascii="Arial" w:eastAsia="Verdana" w:hAnsi="Arial" w:cs="Arial"/>
          <w:i/>
          <w:iCs/>
          <w:sz w:val="22"/>
          <w:szCs w:val="22"/>
        </w:rPr>
        <w:t>contra-Didáctica</w:t>
      </w:r>
      <w:r w:rsidRPr="000031A1">
        <w:rPr>
          <w:rFonts w:ascii="Arial" w:eastAsia="Verdana" w:hAnsi="Arial" w:cs="Arial"/>
          <w:sz w:val="22"/>
          <w:szCs w:val="22"/>
        </w:rPr>
        <w:t xml:space="preserve"> y sus derivas teórico-prácticas para la creación de diseños de enseñanza lugarizados (Ramírez, 2020). Siguiendo a Arturo Escobar (2017), el neologismo </w:t>
      </w:r>
      <w:r w:rsidRPr="000031A1">
        <w:rPr>
          <w:rFonts w:ascii="Arial" w:eastAsia="Verdana" w:hAnsi="Arial" w:cs="Arial"/>
          <w:i/>
          <w:iCs/>
          <w:sz w:val="22"/>
          <w:szCs w:val="22"/>
        </w:rPr>
        <w:t>lugarizar</w:t>
      </w:r>
      <w:r w:rsidRPr="000031A1">
        <w:rPr>
          <w:rFonts w:ascii="Arial" w:eastAsia="Verdana" w:hAnsi="Arial" w:cs="Arial"/>
          <w:sz w:val="22"/>
          <w:szCs w:val="22"/>
        </w:rPr>
        <w:t xml:space="preserve"> hace referencia a un contexto no solamente geográfico sino a un lugar signado por la colonialidad, el lugar de lxs oprimidxs, aquel que está fuera de las preocupaciones de los poderes establecidos. En esa línea, se redefine el diseño como “un medio para pensar en, y contribuir a, la transición de la hegemonía de la ontología moderna de un solo mundo a un pluriverso de configuraciones socio-naturales. En este contexto los diseños para el pluriverso se convierten en una herramienta para reimaginar y reconstruir mundos locales” (Escobar, 2017: 67).</w:t>
      </w:r>
    </w:p>
    <w:p w:rsidR="000031A1" w:rsidRPr="000031A1" w:rsidRDefault="000031A1" w:rsidP="000031A1">
      <w:pPr>
        <w:rPr>
          <w:rFonts w:ascii="Arial" w:hAnsi="Arial" w:cs="Arial"/>
          <w:sz w:val="22"/>
          <w:szCs w:val="22"/>
        </w:rPr>
        <w:sectPr w:rsidR="000031A1" w:rsidRPr="000031A1">
          <w:headerReference w:type="default" r:id="rId8"/>
          <w:pgSz w:w="11900" w:h="16838"/>
          <w:pgMar w:top="1417" w:right="1440" w:bottom="1440" w:left="1440" w:header="0" w:footer="0" w:gutter="0"/>
          <w:cols w:space="720" w:equalWidth="0">
            <w:col w:w="9026"/>
          </w:cols>
        </w:sectPr>
      </w:pPr>
    </w:p>
    <w:p w:rsidR="00DC0863" w:rsidRDefault="00DC0863" w:rsidP="000031A1">
      <w:pPr>
        <w:spacing w:line="275" w:lineRule="auto"/>
        <w:ind w:right="266"/>
        <w:jc w:val="both"/>
        <w:rPr>
          <w:rFonts w:ascii="Arial" w:eastAsia="Verdana" w:hAnsi="Arial" w:cs="Arial"/>
          <w:sz w:val="22"/>
          <w:szCs w:val="22"/>
        </w:rPr>
      </w:pPr>
      <w:bookmarkStart w:id="1" w:name="page3"/>
      <w:bookmarkEnd w:id="1"/>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En síntesis, esta propuesta contiene una doble dimensión. Por un lado, la temática del curso incluye un conjunto de categorías teóricas que aportan a la ampliación de la reflexión propia del campo didáctico. Por otro, en términos metodológicos, se atiende al desafío de realizar un ejercicio reflexivo y crítico, colectivo y situado. Como instancia de formación de posgrado su relevancia radica en la apertura de un espacio de estudio, profundización e intercambio en torno a los debates del campo didáctico -qué, para qué, con quiénes y cómo enseñar- en el territorio que habitamos.</w:t>
      </w:r>
    </w:p>
    <w:p w:rsidR="000031A1" w:rsidRPr="000031A1" w:rsidRDefault="000031A1" w:rsidP="000031A1">
      <w:pPr>
        <w:spacing w:line="348"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Objetivos</w:t>
      </w:r>
    </w:p>
    <w:p w:rsidR="000031A1" w:rsidRPr="000031A1" w:rsidRDefault="000031A1" w:rsidP="000031A1">
      <w:pPr>
        <w:spacing w:line="49"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El objetivo general de este curso es abrir un espacio de reflexión y problematización del campo de la didáctica, en términos de la ampliación del diálogo con los aportes teóricos de las teorías críticas periféricas. La finalidad es potenciar los procesos de enseñanza y de aprendizaje críticos y emancipatorios, a partir de profundizar, actualizar y establecer nuevos debates en torno al pensamiento y la acción didáctica. A partir de las lecturas propuestas se pretende contribuir a repensar una didáctica situada y propiciar la creación de diseños didácticos otros.</w:t>
      </w:r>
    </w:p>
    <w:p w:rsidR="000031A1" w:rsidRPr="000031A1" w:rsidRDefault="000031A1" w:rsidP="000031A1">
      <w:pPr>
        <w:spacing w:line="12"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Los objetivos específicos son los siguientes:</w:t>
      </w:r>
    </w:p>
    <w:p w:rsidR="000031A1" w:rsidRPr="000031A1" w:rsidRDefault="000031A1" w:rsidP="000031A1">
      <w:pPr>
        <w:spacing w:line="49" w:lineRule="exact"/>
        <w:rPr>
          <w:rFonts w:ascii="Arial" w:hAnsi="Arial" w:cs="Arial"/>
          <w:sz w:val="22"/>
          <w:szCs w:val="22"/>
        </w:rPr>
      </w:pPr>
    </w:p>
    <w:p w:rsidR="000031A1" w:rsidRPr="000031A1" w:rsidRDefault="000031A1" w:rsidP="000031A1">
      <w:pPr>
        <w:numPr>
          <w:ilvl w:val="0"/>
          <w:numId w:val="3"/>
        </w:numPr>
        <w:tabs>
          <w:tab w:val="left" w:pos="442"/>
        </w:tabs>
        <w:suppressAutoHyphens w:val="0"/>
        <w:spacing w:line="274" w:lineRule="auto"/>
        <w:ind w:right="266" w:firstLine="2"/>
        <w:rPr>
          <w:rFonts w:ascii="Arial" w:eastAsia="Verdana" w:hAnsi="Arial" w:cs="Arial"/>
          <w:sz w:val="22"/>
          <w:szCs w:val="22"/>
        </w:rPr>
      </w:pPr>
      <w:r w:rsidRPr="000031A1">
        <w:rPr>
          <w:rFonts w:ascii="Arial" w:eastAsia="Verdana" w:hAnsi="Arial" w:cs="Arial"/>
          <w:sz w:val="22"/>
          <w:szCs w:val="22"/>
        </w:rPr>
        <w:t>Problematizar el campo de la Didáctica a partir de la consideración de las teorías críticas periféricas.</w:t>
      </w:r>
    </w:p>
    <w:p w:rsidR="000031A1" w:rsidRPr="000031A1" w:rsidRDefault="000031A1" w:rsidP="000031A1">
      <w:pPr>
        <w:spacing w:line="8" w:lineRule="exact"/>
        <w:rPr>
          <w:rFonts w:ascii="Arial" w:eastAsia="Verdana" w:hAnsi="Arial" w:cs="Arial"/>
          <w:sz w:val="22"/>
          <w:szCs w:val="22"/>
        </w:rPr>
      </w:pPr>
    </w:p>
    <w:p w:rsidR="000031A1" w:rsidRPr="000031A1" w:rsidRDefault="000031A1" w:rsidP="000031A1">
      <w:pPr>
        <w:numPr>
          <w:ilvl w:val="0"/>
          <w:numId w:val="3"/>
        </w:numPr>
        <w:tabs>
          <w:tab w:val="left" w:pos="433"/>
        </w:tabs>
        <w:suppressAutoHyphens w:val="0"/>
        <w:spacing w:line="275" w:lineRule="auto"/>
        <w:ind w:right="266" w:firstLine="2"/>
        <w:jc w:val="both"/>
        <w:rPr>
          <w:rFonts w:ascii="Arial" w:eastAsia="Verdana" w:hAnsi="Arial" w:cs="Arial"/>
          <w:sz w:val="22"/>
          <w:szCs w:val="22"/>
        </w:rPr>
      </w:pPr>
      <w:r w:rsidRPr="000031A1">
        <w:rPr>
          <w:rFonts w:ascii="Arial" w:eastAsia="Verdana" w:hAnsi="Arial" w:cs="Arial"/>
          <w:sz w:val="22"/>
          <w:szCs w:val="22"/>
        </w:rPr>
        <w:t>Repensar la Didáctica a la luz de las categorías de análisis que aportan otros campos de conocimiento y discutir las derivas conceptuales que emergen de esos aportes.</w:t>
      </w:r>
    </w:p>
    <w:p w:rsidR="000031A1" w:rsidRPr="000031A1" w:rsidRDefault="000031A1" w:rsidP="000031A1">
      <w:pPr>
        <w:spacing w:line="5" w:lineRule="exact"/>
        <w:rPr>
          <w:rFonts w:ascii="Arial" w:eastAsia="Verdana" w:hAnsi="Arial" w:cs="Arial"/>
          <w:sz w:val="22"/>
          <w:szCs w:val="22"/>
        </w:rPr>
      </w:pPr>
    </w:p>
    <w:p w:rsidR="000031A1" w:rsidRPr="000031A1" w:rsidRDefault="000031A1" w:rsidP="000031A1">
      <w:pPr>
        <w:numPr>
          <w:ilvl w:val="0"/>
          <w:numId w:val="3"/>
        </w:numPr>
        <w:tabs>
          <w:tab w:val="left" w:pos="519"/>
        </w:tabs>
        <w:suppressAutoHyphens w:val="0"/>
        <w:spacing w:line="274" w:lineRule="auto"/>
        <w:ind w:right="266" w:firstLine="2"/>
        <w:rPr>
          <w:rFonts w:ascii="Arial" w:eastAsia="Verdana" w:hAnsi="Arial" w:cs="Arial"/>
          <w:sz w:val="22"/>
          <w:szCs w:val="22"/>
        </w:rPr>
      </w:pPr>
      <w:r w:rsidRPr="000031A1">
        <w:rPr>
          <w:rFonts w:ascii="Arial" w:eastAsia="Verdana" w:hAnsi="Arial" w:cs="Arial"/>
          <w:sz w:val="22"/>
          <w:szCs w:val="22"/>
        </w:rPr>
        <w:t>Indagar en las condiciones de posibilidad para la creación de diseños didácticos otros.</w:t>
      </w:r>
    </w:p>
    <w:p w:rsidR="000031A1" w:rsidRPr="000031A1" w:rsidRDefault="000031A1" w:rsidP="000031A1">
      <w:pPr>
        <w:spacing w:line="5" w:lineRule="exact"/>
        <w:rPr>
          <w:rFonts w:ascii="Arial" w:eastAsia="Verdana" w:hAnsi="Arial" w:cs="Arial"/>
          <w:sz w:val="22"/>
          <w:szCs w:val="22"/>
        </w:rPr>
      </w:pPr>
    </w:p>
    <w:p w:rsidR="000031A1" w:rsidRPr="000031A1" w:rsidRDefault="000031A1" w:rsidP="000031A1">
      <w:pPr>
        <w:numPr>
          <w:ilvl w:val="0"/>
          <w:numId w:val="3"/>
        </w:numPr>
        <w:tabs>
          <w:tab w:val="left" w:pos="462"/>
        </w:tabs>
        <w:suppressAutoHyphens w:val="0"/>
        <w:spacing w:line="274" w:lineRule="auto"/>
        <w:ind w:right="266" w:firstLine="2"/>
        <w:rPr>
          <w:rFonts w:ascii="Arial" w:eastAsia="Verdana" w:hAnsi="Arial" w:cs="Arial"/>
          <w:sz w:val="22"/>
          <w:szCs w:val="22"/>
        </w:rPr>
      </w:pPr>
      <w:r w:rsidRPr="000031A1">
        <w:rPr>
          <w:rFonts w:ascii="Arial" w:eastAsia="Verdana" w:hAnsi="Arial" w:cs="Arial"/>
          <w:sz w:val="22"/>
          <w:szCs w:val="22"/>
        </w:rPr>
        <w:t>Potenciar la producción de trabajos colaborativos que enriquezcan y renueven el pensamiento y la acción didáctica crítica.</w:t>
      </w:r>
    </w:p>
    <w:p w:rsidR="000031A1" w:rsidRPr="000031A1" w:rsidRDefault="000031A1" w:rsidP="000031A1">
      <w:pPr>
        <w:spacing w:line="345"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Contenidos</w:t>
      </w:r>
    </w:p>
    <w:p w:rsidR="000031A1" w:rsidRPr="000031A1" w:rsidRDefault="000031A1" w:rsidP="000031A1">
      <w:pPr>
        <w:spacing w:line="44"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El itinerario conceptual del curso contempla las siguientes unidades:</w:t>
      </w:r>
    </w:p>
    <w:p w:rsidR="000031A1" w:rsidRPr="000031A1" w:rsidRDefault="000031A1" w:rsidP="000031A1">
      <w:pPr>
        <w:spacing w:line="49" w:lineRule="exact"/>
        <w:rPr>
          <w:rFonts w:ascii="Arial" w:hAnsi="Arial" w:cs="Arial"/>
          <w:sz w:val="22"/>
          <w:szCs w:val="22"/>
        </w:rPr>
      </w:pPr>
    </w:p>
    <w:p w:rsidR="000031A1" w:rsidRPr="000031A1" w:rsidRDefault="000031A1" w:rsidP="000031A1">
      <w:pPr>
        <w:numPr>
          <w:ilvl w:val="0"/>
          <w:numId w:val="4"/>
        </w:numPr>
        <w:tabs>
          <w:tab w:val="left" w:pos="600"/>
        </w:tabs>
        <w:suppressAutoHyphens w:val="0"/>
        <w:spacing w:line="274" w:lineRule="auto"/>
        <w:ind w:right="266" w:firstLine="2"/>
        <w:jc w:val="both"/>
        <w:rPr>
          <w:rFonts w:ascii="Arial" w:eastAsia="Verdana" w:hAnsi="Arial" w:cs="Arial"/>
          <w:sz w:val="22"/>
          <w:szCs w:val="22"/>
        </w:rPr>
      </w:pPr>
      <w:r w:rsidRPr="000031A1">
        <w:rPr>
          <w:rFonts w:ascii="Arial" w:eastAsia="Verdana" w:hAnsi="Arial" w:cs="Arial"/>
          <w:sz w:val="22"/>
          <w:szCs w:val="22"/>
        </w:rPr>
        <w:t>La didáctica general: su origen moderno y sus posibilidades otras. La agenda clásica. Concepciones y enfoques de enseñanza. Perspectivas e interrogantes.</w:t>
      </w:r>
    </w:p>
    <w:p w:rsidR="000031A1" w:rsidRPr="000031A1" w:rsidRDefault="000031A1" w:rsidP="000031A1">
      <w:pPr>
        <w:spacing w:line="8" w:lineRule="exact"/>
        <w:rPr>
          <w:rFonts w:ascii="Arial" w:eastAsia="Verdana" w:hAnsi="Arial" w:cs="Arial"/>
          <w:sz w:val="22"/>
          <w:szCs w:val="22"/>
        </w:rPr>
      </w:pPr>
    </w:p>
    <w:p w:rsidR="000031A1" w:rsidRPr="000031A1" w:rsidRDefault="000031A1" w:rsidP="000031A1">
      <w:pPr>
        <w:numPr>
          <w:ilvl w:val="0"/>
          <w:numId w:val="4"/>
        </w:numPr>
        <w:tabs>
          <w:tab w:val="left" w:pos="593"/>
        </w:tabs>
        <w:suppressAutoHyphens w:val="0"/>
        <w:spacing w:line="275" w:lineRule="auto"/>
        <w:ind w:right="266" w:firstLine="2"/>
        <w:jc w:val="both"/>
        <w:rPr>
          <w:rFonts w:ascii="Arial" w:hAnsi="Arial" w:cs="Arial"/>
          <w:sz w:val="22"/>
          <w:szCs w:val="22"/>
        </w:rPr>
      </w:pPr>
      <w:r w:rsidRPr="000031A1">
        <w:rPr>
          <w:rFonts w:ascii="Arial" w:eastAsia="Verdana" w:hAnsi="Arial" w:cs="Arial"/>
          <w:sz w:val="22"/>
          <w:szCs w:val="22"/>
        </w:rPr>
        <w:t>La crítica a la modernidad/colonialidad y la mirada contra-Moderna en las teorías críticas periféricas (Estudios des/decoloniales y poscoloniales, Pedagogía de la Liberación, Epistemologías del Sur, entre otras). Condiciones de posibilidad de una didáctica lugarizada e intercultural.</w:t>
      </w:r>
    </w:p>
    <w:p w:rsidR="000031A1" w:rsidRPr="000031A1" w:rsidRDefault="000031A1" w:rsidP="000031A1">
      <w:pPr>
        <w:numPr>
          <w:ilvl w:val="0"/>
          <w:numId w:val="5"/>
        </w:numPr>
        <w:tabs>
          <w:tab w:val="left" w:pos="663"/>
        </w:tabs>
        <w:suppressAutoHyphens w:val="0"/>
        <w:spacing w:line="275" w:lineRule="auto"/>
        <w:ind w:right="266" w:firstLine="2"/>
        <w:jc w:val="both"/>
        <w:rPr>
          <w:rFonts w:ascii="Arial" w:eastAsia="Verdana" w:hAnsi="Arial" w:cs="Arial"/>
          <w:sz w:val="22"/>
          <w:szCs w:val="22"/>
        </w:rPr>
      </w:pPr>
      <w:bookmarkStart w:id="2" w:name="page4"/>
      <w:bookmarkEnd w:id="2"/>
      <w:r w:rsidRPr="000031A1">
        <w:rPr>
          <w:rFonts w:ascii="Arial" w:eastAsia="Verdana" w:hAnsi="Arial" w:cs="Arial"/>
          <w:sz w:val="22"/>
          <w:szCs w:val="22"/>
        </w:rPr>
        <w:t>Implicancias de las teorías críticas periféricas en el campo de conocimiento didáctico y derivas conceptuales. Contra-Didáctica; diseño y disueño; dispositivo didáctico intercultural.</w:t>
      </w:r>
    </w:p>
    <w:p w:rsidR="000031A1" w:rsidRPr="000031A1" w:rsidRDefault="000031A1" w:rsidP="000031A1">
      <w:pPr>
        <w:spacing w:line="7" w:lineRule="exact"/>
        <w:rPr>
          <w:rFonts w:ascii="Arial" w:eastAsia="Verdana" w:hAnsi="Arial" w:cs="Arial"/>
          <w:sz w:val="22"/>
          <w:szCs w:val="22"/>
        </w:rPr>
      </w:pPr>
    </w:p>
    <w:p w:rsidR="000031A1" w:rsidRPr="000031A1" w:rsidRDefault="000031A1" w:rsidP="000031A1">
      <w:pPr>
        <w:numPr>
          <w:ilvl w:val="0"/>
          <w:numId w:val="5"/>
        </w:numPr>
        <w:tabs>
          <w:tab w:val="left" w:pos="670"/>
        </w:tabs>
        <w:suppressAutoHyphens w:val="0"/>
        <w:spacing w:line="274" w:lineRule="auto"/>
        <w:ind w:right="266" w:firstLine="2"/>
        <w:rPr>
          <w:rFonts w:ascii="Arial" w:eastAsia="Verdana" w:hAnsi="Arial" w:cs="Arial"/>
          <w:sz w:val="22"/>
          <w:szCs w:val="22"/>
        </w:rPr>
      </w:pPr>
      <w:r w:rsidRPr="000031A1">
        <w:rPr>
          <w:rFonts w:ascii="Arial" w:eastAsia="Verdana" w:hAnsi="Arial" w:cs="Arial"/>
          <w:sz w:val="22"/>
          <w:szCs w:val="22"/>
        </w:rPr>
        <w:lastRenderedPageBreak/>
        <w:t>Creación y discusión de diseños contra-Didácticos. Ontologías; relacionalidad; cognición.</w:t>
      </w:r>
    </w:p>
    <w:p w:rsidR="000031A1" w:rsidRPr="000031A1" w:rsidRDefault="000031A1" w:rsidP="000031A1">
      <w:pPr>
        <w:spacing w:line="342" w:lineRule="exact"/>
        <w:rPr>
          <w:rFonts w:ascii="Arial" w:hAnsi="Arial" w:cs="Arial"/>
          <w:sz w:val="22"/>
          <w:szCs w:val="22"/>
        </w:rPr>
      </w:pPr>
    </w:p>
    <w:p w:rsidR="00DC0863" w:rsidRDefault="00DC0863" w:rsidP="000031A1">
      <w:pPr>
        <w:rPr>
          <w:rFonts w:ascii="Arial" w:eastAsia="Verdana" w:hAnsi="Arial" w:cs="Arial"/>
          <w:b/>
          <w:bCs/>
          <w:sz w:val="22"/>
          <w:szCs w:val="22"/>
        </w:rPr>
      </w:pPr>
    </w:p>
    <w:p w:rsidR="00DC0863" w:rsidRDefault="00DC0863" w:rsidP="000031A1">
      <w:pPr>
        <w:rPr>
          <w:rFonts w:ascii="Arial" w:eastAsia="Verdana" w:hAnsi="Arial" w:cs="Arial"/>
          <w:b/>
          <w:bCs/>
          <w:sz w:val="22"/>
          <w:szCs w:val="22"/>
        </w:rPr>
      </w:pPr>
    </w:p>
    <w:p w:rsidR="00DC0863" w:rsidRDefault="00DC0863" w:rsidP="000031A1">
      <w:pPr>
        <w:rPr>
          <w:rFonts w:ascii="Arial" w:eastAsia="Verdana" w:hAnsi="Arial" w:cs="Arial"/>
          <w:b/>
          <w:bCs/>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Encuadre metodológico</w:t>
      </w:r>
    </w:p>
    <w:p w:rsidR="000031A1" w:rsidRPr="000031A1" w:rsidRDefault="000031A1" w:rsidP="000031A1">
      <w:pPr>
        <w:spacing w:line="52"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Se propone una construcción metodológica -en formato virtual- que propicie y sostenga la participación indispensable para la emergencia de aprendizajes significativos, situados y colectivos.</w:t>
      </w:r>
    </w:p>
    <w:p w:rsidR="000031A1" w:rsidRPr="000031A1" w:rsidRDefault="000031A1" w:rsidP="000031A1">
      <w:pPr>
        <w:spacing w:line="168"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La sala del curso en la plataforma PEDCO estará organizada por secciones correspondientes a las unidades temáticas del curso. Cada sección contará con una presentación sintética de la unidad, la o las clases correspondientes, sus propósitos, foros de intercambio y consulta, actividades y textos.</w:t>
      </w:r>
    </w:p>
    <w:p w:rsidR="000031A1" w:rsidRPr="000031A1" w:rsidRDefault="000031A1" w:rsidP="000031A1">
      <w:pPr>
        <w:spacing w:line="165"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El curso alternará semanalmente instancias sincrónicas (clases) y actividades asincrónicas (foros):</w:t>
      </w:r>
    </w:p>
    <w:p w:rsidR="000031A1" w:rsidRPr="000031A1" w:rsidRDefault="000031A1" w:rsidP="000031A1">
      <w:pPr>
        <w:spacing w:line="164"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w:t>
      </w:r>
      <w:r w:rsidRPr="000031A1">
        <w:rPr>
          <w:rFonts w:ascii="Arial" w:eastAsia="Verdana" w:hAnsi="Arial" w:cs="Arial"/>
          <w:sz w:val="22"/>
          <w:szCs w:val="22"/>
          <w:u w:val="single"/>
        </w:rPr>
        <w:t>Clases sincrónicas</w:t>
      </w:r>
      <w:r w:rsidRPr="000031A1">
        <w:rPr>
          <w:rFonts w:ascii="Arial" w:eastAsia="Verdana" w:hAnsi="Arial" w:cs="Arial"/>
          <w:sz w:val="22"/>
          <w:szCs w:val="22"/>
        </w:rPr>
        <w:t>, quincenales, de dos horas de duración cada una (total 8 clases).</w:t>
      </w:r>
    </w:p>
    <w:p w:rsidR="000031A1" w:rsidRPr="000031A1" w:rsidRDefault="000031A1" w:rsidP="000031A1">
      <w:pPr>
        <w:spacing w:line="9"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w:t>
      </w:r>
      <w:r w:rsidRPr="000031A1">
        <w:rPr>
          <w:rFonts w:ascii="Arial" w:eastAsia="Verdana" w:hAnsi="Arial" w:cs="Arial"/>
          <w:sz w:val="22"/>
          <w:szCs w:val="22"/>
          <w:u w:val="single"/>
        </w:rPr>
        <w:t>Foros asincrónicos</w:t>
      </w:r>
      <w:r w:rsidRPr="000031A1">
        <w:rPr>
          <w:rFonts w:ascii="Arial" w:eastAsia="Verdana" w:hAnsi="Arial" w:cs="Arial"/>
          <w:sz w:val="22"/>
          <w:szCs w:val="22"/>
        </w:rPr>
        <w:t>, quincenales, de participación a partir de consignas de elaboración específicas (total 6 foros).</w:t>
      </w:r>
    </w:p>
    <w:p w:rsidR="000031A1" w:rsidRPr="000031A1" w:rsidRDefault="000031A1" w:rsidP="000031A1">
      <w:pPr>
        <w:spacing w:line="164"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Cada clase consistirá en un momento expositivo por parte de la docente, destinado a la introducción de cada una de las unidades temáticas del curso y sus referencias bibliográficas, y un momento de intercambio y análisis dialogado acerca de las problemáticas que se planteen.</w:t>
      </w:r>
    </w:p>
    <w:p w:rsidR="000031A1" w:rsidRPr="000031A1" w:rsidRDefault="000031A1" w:rsidP="000031A1">
      <w:pPr>
        <w:spacing w:line="167"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Por su parte, cada foro contará con una consigna reflexiva de elaboración personal referida a las lecturas indicadas sobre cada temática.</w:t>
      </w:r>
    </w:p>
    <w:p w:rsidR="000031A1" w:rsidRPr="000031A1" w:rsidRDefault="000031A1" w:rsidP="000031A1">
      <w:pPr>
        <w:spacing w:line="346"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Modalidad de evaluación</w:t>
      </w:r>
    </w:p>
    <w:p w:rsidR="000031A1" w:rsidRPr="000031A1" w:rsidRDefault="000031A1" w:rsidP="000031A1">
      <w:pPr>
        <w:spacing w:line="49"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Las lecturas de la bibliografía y la participación en los intercambios que se generen durante el curso, tanto en las clases como en los foros, se consideran indispensables en esta propuesta didáctica. Por ello se contemplan las horas de trabajo domiciliario en la carga horaria total del curso. Para aprobarlo se solicita:</w:t>
      </w:r>
    </w:p>
    <w:p w:rsidR="000031A1" w:rsidRPr="000031A1" w:rsidRDefault="000031A1" w:rsidP="000031A1">
      <w:pPr>
        <w:spacing w:line="9" w:lineRule="exact"/>
        <w:rPr>
          <w:rFonts w:ascii="Arial" w:hAnsi="Arial" w:cs="Arial"/>
          <w:sz w:val="22"/>
          <w:szCs w:val="22"/>
        </w:rPr>
      </w:pPr>
    </w:p>
    <w:p w:rsidR="000031A1" w:rsidRDefault="000031A1" w:rsidP="000031A1">
      <w:pPr>
        <w:numPr>
          <w:ilvl w:val="0"/>
          <w:numId w:val="6"/>
        </w:numPr>
        <w:tabs>
          <w:tab w:val="left" w:pos="500"/>
        </w:tabs>
        <w:suppressAutoHyphens w:val="0"/>
        <w:spacing w:line="275" w:lineRule="auto"/>
        <w:ind w:right="266" w:firstLine="2"/>
        <w:jc w:val="both"/>
        <w:rPr>
          <w:rFonts w:ascii="Arial" w:eastAsia="Verdana" w:hAnsi="Arial" w:cs="Arial"/>
          <w:sz w:val="22"/>
          <w:szCs w:val="22"/>
        </w:rPr>
      </w:pPr>
      <w:r w:rsidRPr="000031A1">
        <w:rPr>
          <w:rFonts w:ascii="Arial" w:eastAsia="Verdana" w:hAnsi="Arial" w:cs="Arial"/>
          <w:sz w:val="22"/>
          <w:szCs w:val="22"/>
        </w:rPr>
        <w:t>el cumplimiento de las actividades obligatorias, a saber: 80% de asistencia a las clases sincrónicas y participación en 4 foros como mínimo.</w:t>
      </w:r>
    </w:p>
    <w:p w:rsidR="000031A1" w:rsidRPr="000031A1" w:rsidRDefault="000031A1" w:rsidP="000031A1">
      <w:pPr>
        <w:numPr>
          <w:ilvl w:val="0"/>
          <w:numId w:val="7"/>
        </w:numPr>
        <w:tabs>
          <w:tab w:val="left" w:pos="462"/>
        </w:tabs>
        <w:suppressAutoHyphens w:val="0"/>
        <w:spacing w:line="275" w:lineRule="auto"/>
        <w:ind w:right="266" w:firstLine="2"/>
        <w:jc w:val="both"/>
        <w:rPr>
          <w:rFonts w:ascii="Arial" w:eastAsia="Verdana" w:hAnsi="Arial" w:cs="Arial"/>
          <w:sz w:val="22"/>
          <w:szCs w:val="22"/>
        </w:rPr>
      </w:pPr>
      <w:bookmarkStart w:id="3" w:name="page5"/>
      <w:bookmarkEnd w:id="3"/>
      <w:r w:rsidRPr="000031A1">
        <w:rPr>
          <w:rFonts w:ascii="Arial" w:eastAsia="Verdana" w:hAnsi="Arial" w:cs="Arial"/>
          <w:sz w:val="22"/>
          <w:szCs w:val="22"/>
        </w:rPr>
        <w:t xml:space="preserve">la elaboración de un trabajo final de producción individual y escrito, que consiste en un ensayo en el que se problematice alguno o algunos de los tópicos abordados en las clases del curso y citando la bibliografía. Deberá tener un mínimo de cuatro y un máximo de 10 carillas, incluyendo bibliografía. Tipo de letra: Verdana, tamaño: 12; interlineado, 1,5. Para las referencias bibliográficas se sugiere seguir las normas APA. </w:t>
      </w:r>
      <w:r w:rsidRPr="000031A1">
        <w:rPr>
          <w:rFonts w:ascii="Arial" w:eastAsia="Verdana" w:hAnsi="Arial" w:cs="Arial"/>
          <w:sz w:val="22"/>
          <w:szCs w:val="22"/>
        </w:rPr>
        <w:lastRenderedPageBreak/>
        <w:t>La entrega será en la PEDCO y no podrá exceder dos meses luego de finalizado el curso.</w:t>
      </w:r>
    </w:p>
    <w:p w:rsidR="000031A1" w:rsidRPr="000031A1" w:rsidRDefault="000031A1" w:rsidP="000031A1">
      <w:pPr>
        <w:spacing w:line="350"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 xml:space="preserve">Carga horaria: </w:t>
      </w:r>
      <w:r w:rsidRPr="000031A1">
        <w:rPr>
          <w:rFonts w:ascii="Arial" w:eastAsia="Verdana" w:hAnsi="Arial" w:cs="Arial"/>
          <w:sz w:val="22"/>
          <w:szCs w:val="22"/>
        </w:rPr>
        <w:t>40 hs.</w:t>
      </w:r>
    </w:p>
    <w:p w:rsidR="000031A1" w:rsidRPr="000031A1" w:rsidRDefault="000031A1" w:rsidP="000031A1">
      <w:pPr>
        <w:spacing w:line="383"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Bibliografía</w:t>
      </w:r>
    </w:p>
    <w:p w:rsidR="000031A1" w:rsidRPr="000031A1" w:rsidRDefault="000031A1" w:rsidP="000031A1">
      <w:pPr>
        <w:spacing w:line="44"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Becerra Parra, Rodrigo y Llanquinao Llanquinao, Gabriel (Editores) (2017). </w:t>
      </w:r>
      <w:r w:rsidRPr="000031A1">
        <w:rPr>
          <w:rFonts w:ascii="Arial" w:eastAsia="Verdana" w:hAnsi="Arial" w:cs="Arial"/>
          <w:i/>
          <w:iCs/>
          <w:sz w:val="22"/>
          <w:szCs w:val="22"/>
        </w:rPr>
        <w:t>Mapun kimün. Relaciones mapunche entre persona, tiempo y</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espacio. </w:t>
      </w:r>
      <w:r w:rsidRPr="000031A1">
        <w:rPr>
          <w:rFonts w:ascii="Arial" w:eastAsia="Verdana" w:hAnsi="Arial" w:cs="Arial"/>
          <w:sz w:val="22"/>
          <w:szCs w:val="22"/>
        </w:rPr>
        <w:t>Santiago de Chile: Ocholibros.</w:t>
      </w:r>
    </w:p>
    <w:p w:rsidR="000031A1" w:rsidRPr="000031A1" w:rsidRDefault="000031A1" w:rsidP="000031A1">
      <w:pPr>
        <w:spacing w:line="3"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 xml:space="preserve">Camilloni, Alicia (2016). </w:t>
      </w:r>
      <w:r w:rsidRPr="000031A1">
        <w:rPr>
          <w:rFonts w:ascii="Arial" w:eastAsia="Verdana" w:hAnsi="Arial" w:cs="Arial"/>
          <w:i/>
          <w:iCs/>
          <w:sz w:val="22"/>
          <w:szCs w:val="22"/>
        </w:rPr>
        <w:t>Leer a Comenio. Su tiempo y su didáctica.</w:t>
      </w:r>
    </w:p>
    <w:p w:rsidR="000031A1" w:rsidRPr="000031A1" w:rsidRDefault="000031A1" w:rsidP="000031A1">
      <w:pPr>
        <w:spacing w:line="42"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Buenos Aires: Paidós.</w:t>
      </w:r>
    </w:p>
    <w:p w:rsidR="000031A1" w:rsidRPr="000031A1" w:rsidRDefault="000031A1" w:rsidP="000031A1">
      <w:pPr>
        <w:spacing w:line="47" w:lineRule="exact"/>
        <w:rPr>
          <w:rFonts w:ascii="Arial" w:hAnsi="Arial" w:cs="Arial"/>
          <w:sz w:val="22"/>
          <w:szCs w:val="22"/>
        </w:rPr>
      </w:pPr>
    </w:p>
    <w:p w:rsidR="000031A1" w:rsidRPr="000031A1" w:rsidRDefault="000031A1" w:rsidP="000031A1">
      <w:pPr>
        <w:spacing w:line="275" w:lineRule="auto"/>
        <w:ind w:right="266"/>
        <w:rPr>
          <w:rFonts w:ascii="Arial" w:eastAsia="Verdana" w:hAnsi="Arial" w:cs="Arial"/>
          <w:color w:val="0563C1"/>
          <w:sz w:val="22"/>
          <w:szCs w:val="22"/>
          <w:u w:val="single"/>
        </w:rPr>
      </w:pPr>
      <w:r w:rsidRPr="000031A1">
        <w:rPr>
          <w:rFonts w:ascii="Arial" w:eastAsia="Verdana" w:hAnsi="Arial" w:cs="Arial"/>
          <w:sz w:val="22"/>
          <w:szCs w:val="22"/>
        </w:rPr>
        <w:t xml:space="preserve">Candau, Vera (2010). Educación Intercultural en América Latina: distintas concepciones y tensiones actuales. </w:t>
      </w:r>
      <w:r w:rsidRPr="000031A1">
        <w:rPr>
          <w:rFonts w:ascii="Arial" w:eastAsia="Verdana" w:hAnsi="Arial" w:cs="Arial"/>
          <w:i/>
          <w:iCs/>
          <w:sz w:val="22"/>
          <w:szCs w:val="22"/>
        </w:rPr>
        <w:t>Revista Estudios</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Pedagógicos </w:t>
      </w:r>
      <w:r w:rsidRPr="000031A1">
        <w:rPr>
          <w:rFonts w:ascii="Arial" w:eastAsia="Verdana" w:hAnsi="Arial" w:cs="Arial"/>
          <w:sz w:val="22"/>
          <w:szCs w:val="22"/>
        </w:rPr>
        <w:t>36(2), 343-352. Disponible en:</w:t>
      </w:r>
      <w:r w:rsidRPr="000031A1">
        <w:rPr>
          <w:rFonts w:ascii="Arial" w:eastAsia="Verdana" w:hAnsi="Arial" w:cs="Arial"/>
          <w:i/>
          <w:iCs/>
          <w:sz w:val="22"/>
          <w:szCs w:val="22"/>
        </w:rPr>
        <w:t xml:space="preserve"> </w:t>
      </w:r>
      <w:hyperlink r:id="rId9">
        <w:r w:rsidRPr="000031A1">
          <w:rPr>
            <w:rFonts w:ascii="Arial" w:eastAsia="Verdana" w:hAnsi="Arial" w:cs="Arial"/>
            <w:color w:val="0563C1"/>
            <w:sz w:val="22"/>
            <w:szCs w:val="22"/>
            <w:u w:val="single"/>
          </w:rPr>
          <w:t>http://dx.doi.org/10.4067/S0718-07052010000200019</w:t>
        </w:r>
      </w:hyperlink>
    </w:p>
    <w:p w:rsidR="000031A1" w:rsidRPr="000031A1" w:rsidRDefault="000031A1" w:rsidP="000031A1">
      <w:pPr>
        <w:spacing w:line="5"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______ (1987). La didáctica y la formación de educadores. De la exaltación a la negación. En: </w:t>
      </w:r>
      <w:r w:rsidRPr="000031A1">
        <w:rPr>
          <w:rFonts w:ascii="Arial" w:eastAsia="Verdana" w:hAnsi="Arial" w:cs="Arial"/>
          <w:i/>
          <w:iCs/>
          <w:sz w:val="22"/>
          <w:szCs w:val="22"/>
        </w:rPr>
        <w:t>La Didáctica en cuestión</w:t>
      </w:r>
      <w:r w:rsidRPr="000031A1">
        <w:rPr>
          <w:rFonts w:ascii="Arial" w:eastAsia="Verdana" w:hAnsi="Arial" w:cs="Arial"/>
          <w:sz w:val="22"/>
          <w:szCs w:val="22"/>
        </w:rPr>
        <w:t>. Madrid: Narcea. Contreras Domingo, José (2011). “Experiencia, escritura u deliberación: explorando caminos de libertad en la formación didáctica del profesorado”, en: Alliaud, Andrea y Suárez, Daniel (Coords.). El saber de la experiencia. Narrativa, investigación y formación docente. Buenos Aires: Editorial de la Facultad de Filosofía y Letras UBA-CLACSO (pp. 21-60).</w:t>
      </w:r>
    </w:p>
    <w:p w:rsidR="000031A1" w:rsidRPr="000031A1" w:rsidRDefault="000031A1" w:rsidP="000031A1">
      <w:pPr>
        <w:spacing w:line="9"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Edelstein, Gloria. 2011</w:t>
      </w:r>
      <w:r w:rsidRPr="000031A1">
        <w:rPr>
          <w:rFonts w:ascii="Arial" w:eastAsia="Verdana" w:hAnsi="Arial" w:cs="Arial"/>
          <w:i/>
          <w:iCs/>
          <w:sz w:val="22"/>
          <w:szCs w:val="22"/>
        </w:rPr>
        <w:t>. Formar y formarse en la enseñanza.</w:t>
      </w:r>
      <w:r w:rsidRPr="000031A1">
        <w:rPr>
          <w:rFonts w:ascii="Arial" w:eastAsia="Verdana" w:hAnsi="Arial" w:cs="Arial"/>
          <w:sz w:val="22"/>
          <w:szCs w:val="22"/>
        </w:rPr>
        <w:t xml:space="preserve"> Buenos Aires: Paidós.</w:t>
      </w:r>
    </w:p>
    <w:p w:rsidR="000031A1" w:rsidRPr="000031A1" w:rsidRDefault="000031A1" w:rsidP="000031A1">
      <w:pPr>
        <w:spacing w:line="7"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Edwards, Verónica. (1989). “El conocimiento escolar como lógica particular de apropiación y alienación”. Mimeo.</w:t>
      </w:r>
    </w:p>
    <w:p w:rsidR="000031A1" w:rsidRPr="000031A1" w:rsidRDefault="000031A1" w:rsidP="000031A1">
      <w:pPr>
        <w:spacing w:line="4"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 xml:space="preserve">Escobar, Arturo (2017). </w:t>
      </w:r>
      <w:r w:rsidRPr="000031A1">
        <w:rPr>
          <w:rFonts w:ascii="Arial" w:eastAsia="Verdana" w:hAnsi="Arial" w:cs="Arial"/>
          <w:i/>
          <w:iCs/>
          <w:sz w:val="22"/>
          <w:szCs w:val="22"/>
        </w:rPr>
        <w:t>Autonomía y diseño. La realización de lo</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comunal. </w:t>
      </w:r>
      <w:r w:rsidRPr="000031A1">
        <w:rPr>
          <w:rFonts w:ascii="Arial" w:eastAsia="Verdana" w:hAnsi="Arial" w:cs="Arial"/>
          <w:sz w:val="22"/>
          <w:szCs w:val="22"/>
        </w:rPr>
        <w:t>Buenos Aires: Tinta Limón.</w:t>
      </w:r>
    </w:p>
    <w:p w:rsidR="000031A1" w:rsidRPr="000031A1" w:rsidRDefault="000031A1" w:rsidP="000031A1">
      <w:pPr>
        <w:spacing w:line="6"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 xml:space="preserve">Fenstermacher, Gary y Soltis, Jonas (1998). </w:t>
      </w:r>
      <w:r w:rsidRPr="000031A1">
        <w:rPr>
          <w:rFonts w:ascii="Arial" w:eastAsia="Verdana" w:hAnsi="Arial" w:cs="Arial"/>
          <w:i/>
          <w:iCs/>
          <w:sz w:val="22"/>
          <w:szCs w:val="22"/>
        </w:rPr>
        <w:t>Enfoques de la enseñanza</w:t>
      </w:r>
      <w:r w:rsidRPr="000031A1">
        <w:rPr>
          <w:rFonts w:ascii="Arial" w:eastAsia="Verdana" w:hAnsi="Arial" w:cs="Arial"/>
          <w:sz w:val="22"/>
          <w:szCs w:val="22"/>
        </w:rPr>
        <w:t>.</w:t>
      </w:r>
    </w:p>
    <w:p w:rsidR="000031A1" w:rsidRPr="000031A1" w:rsidRDefault="000031A1" w:rsidP="000031A1">
      <w:pPr>
        <w:spacing w:line="54"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Buenos Aires: Amorrortu.</w:t>
      </w:r>
    </w:p>
    <w:p w:rsidR="000031A1" w:rsidRPr="000031A1" w:rsidRDefault="000031A1" w:rsidP="000031A1">
      <w:pPr>
        <w:spacing w:line="44" w:lineRule="exact"/>
        <w:rPr>
          <w:rFonts w:ascii="Arial" w:hAnsi="Arial" w:cs="Arial"/>
          <w:sz w:val="22"/>
          <w:szCs w:val="22"/>
        </w:rPr>
      </w:pPr>
    </w:p>
    <w:p w:rsidR="000031A1" w:rsidRPr="000031A1" w:rsidRDefault="000031A1" w:rsidP="000031A1">
      <w:pPr>
        <w:spacing w:line="288" w:lineRule="auto"/>
        <w:ind w:right="266"/>
        <w:jc w:val="both"/>
        <w:rPr>
          <w:rFonts w:ascii="Arial" w:hAnsi="Arial" w:cs="Arial"/>
          <w:sz w:val="22"/>
          <w:szCs w:val="22"/>
        </w:rPr>
      </w:pPr>
      <w:r w:rsidRPr="000031A1">
        <w:rPr>
          <w:rFonts w:ascii="Arial" w:eastAsia="Verdana" w:hAnsi="Arial" w:cs="Arial"/>
          <w:sz w:val="22"/>
          <w:szCs w:val="22"/>
        </w:rPr>
        <w:t xml:space="preserve">Fernández, Marisa y Ramírez, Paula (2006). Los relatos de experiencias escolares en la formación docente. </w:t>
      </w:r>
      <w:r w:rsidRPr="000031A1">
        <w:rPr>
          <w:rFonts w:ascii="Arial" w:eastAsia="Verdana" w:hAnsi="Arial" w:cs="Arial"/>
          <w:i/>
          <w:iCs/>
          <w:sz w:val="22"/>
          <w:szCs w:val="22"/>
        </w:rPr>
        <w:t>Revista Iberoamericana de</w:t>
      </w:r>
    </w:p>
    <w:p w:rsidR="000031A1" w:rsidRPr="000031A1" w:rsidRDefault="000031A1" w:rsidP="000031A1">
      <w:pPr>
        <w:tabs>
          <w:tab w:val="left" w:pos="2740"/>
          <w:tab w:val="left" w:pos="4240"/>
          <w:tab w:val="left" w:pos="5900"/>
          <w:tab w:val="left" w:pos="8340"/>
        </w:tabs>
        <w:rPr>
          <w:rFonts w:ascii="Arial" w:hAnsi="Arial" w:cs="Arial"/>
          <w:sz w:val="22"/>
          <w:szCs w:val="22"/>
        </w:rPr>
      </w:pPr>
      <w:r w:rsidRPr="000031A1">
        <w:rPr>
          <w:rFonts w:ascii="Arial" w:eastAsia="Verdana" w:hAnsi="Arial" w:cs="Arial"/>
          <w:i/>
          <w:iCs/>
          <w:sz w:val="22"/>
          <w:szCs w:val="22"/>
        </w:rPr>
        <w:t>Educación</w:t>
      </w:r>
      <w:r w:rsidRPr="000031A1">
        <w:rPr>
          <w:rFonts w:ascii="Arial" w:eastAsia="Verdana" w:hAnsi="Arial" w:cs="Arial"/>
          <w:sz w:val="22"/>
          <w:szCs w:val="22"/>
        </w:rPr>
        <w:t>,</w:t>
      </w:r>
      <w:r w:rsidRPr="000031A1">
        <w:rPr>
          <w:rFonts w:ascii="Arial" w:hAnsi="Arial" w:cs="Arial"/>
          <w:sz w:val="22"/>
          <w:szCs w:val="22"/>
        </w:rPr>
        <w:tab/>
      </w:r>
      <w:r w:rsidRPr="000031A1">
        <w:rPr>
          <w:rFonts w:ascii="Arial" w:eastAsia="Verdana" w:hAnsi="Arial" w:cs="Arial"/>
          <w:sz w:val="22"/>
          <w:szCs w:val="22"/>
        </w:rPr>
        <w:t>37</w:t>
      </w:r>
      <w:r w:rsidRPr="000031A1">
        <w:rPr>
          <w:rFonts w:ascii="Arial" w:hAnsi="Arial" w:cs="Arial"/>
          <w:sz w:val="22"/>
          <w:szCs w:val="22"/>
        </w:rPr>
        <w:tab/>
      </w:r>
      <w:r w:rsidRPr="000031A1">
        <w:rPr>
          <w:rFonts w:ascii="Arial" w:eastAsia="Verdana" w:hAnsi="Arial" w:cs="Arial"/>
          <w:sz w:val="22"/>
          <w:szCs w:val="22"/>
        </w:rPr>
        <w:t>(4).</w:t>
      </w:r>
      <w:r w:rsidRPr="000031A1">
        <w:rPr>
          <w:rFonts w:ascii="Arial" w:hAnsi="Arial" w:cs="Arial"/>
          <w:sz w:val="22"/>
          <w:szCs w:val="22"/>
        </w:rPr>
        <w:tab/>
      </w:r>
      <w:r w:rsidRPr="000031A1">
        <w:rPr>
          <w:rFonts w:ascii="Arial" w:eastAsia="Verdana" w:hAnsi="Arial" w:cs="Arial"/>
          <w:sz w:val="22"/>
          <w:szCs w:val="22"/>
        </w:rPr>
        <w:t>Disponible</w:t>
      </w:r>
      <w:r w:rsidRPr="000031A1">
        <w:rPr>
          <w:rFonts w:ascii="Arial" w:hAnsi="Arial" w:cs="Arial"/>
          <w:sz w:val="22"/>
          <w:szCs w:val="22"/>
        </w:rPr>
        <w:tab/>
      </w:r>
      <w:r w:rsidRPr="000031A1">
        <w:rPr>
          <w:rFonts w:ascii="Arial" w:eastAsia="Verdana" w:hAnsi="Arial" w:cs="Arial"/>
          <w:sz w:val="22"/>
          <w:szCs w:val="22"/>
        </w:rPr>
        <w:t>en:</w:t>
      </w:r>
    </w:p>
    <w:p w:rsidR="000031A1" w:rsidRPr="000031A1" w:rsidRDefault="000031A1" w:rsidP="000031A1">
      <w:pPr>
        <w:spacing w:line="43" w:lineRule="exact"/>
        <w:rPr>
          <w:rFonts w:ascii="Arial" w:hAnsi="Arial" w:cs="Arial"/>
          <w:sz w:val="22"/>
          <w:szCs w:val="22"/>
        </w:rPr>
      </w:pPr>
    </w:p>
    <w:p w:rsidR="000031A1" w:rsidRPr="000031A1" w:rsidRDefault="000031A1" w:rsidP="000031A1">
      <w:pPr>
        <w:rPr>
          <w:rFonts w:ascii="Arial" w:eastAsia="Verdana" w:hAnsi="Arial" w:cs="Arial"/>
          <w:color w:val="0563C1"/>
          <w:sz w:val="22"/>
          <w:szCs w:val="22"/>
          <w:u w:val="single"/>
        </w:rPr>
      </w:pPr>
      <w:hyperlink r:id="rId10">
        <w:r w:rsidRPr="000031A1">
          <w:rPr>
            <w:rFonts w:ascii="Arial" w:eastAsia="Verdana" w:hAnsi="Arial" w:cs="Arial"/>
            <w:color w:val="0563C1"/>
            <w:sz w:val="22"/>
            <w:szCs w:val="22"/>
            <w:u w:val="single"/>
          </w:rPr>
          <w:t>https://doi.org/10.35362/rie3742696</w:t>
        </w:r>
      </w:hyperlink>
    </w:p>
    <w:p w:rsidR="000031A1" w:rsidRDefault="000031A1" w:rsidP="000031A1">
      <w:pPr>
        <w:rPr>
          <w:rFonts w:ascii="Arial" w:hAnsi="Arial" w:cs="Arial"/>
          <w:sz w:val="22"/>
          <w:szCs w:val="22"/>
        </w:rPr>
      </w:pPr>
    </w:p>
    <w:p w:rsidR="000031A1" w:rsidRPr="000031A1" w:rsidRDefault="000031A1" w:rsidP="000031A1">
      <w:pPr>
        <w:ind w:right="6"/>
        <w:rPr>
          <w:rFonts w:ascii="Arial" w:hAnsi="Arial" w:cs="Arial"/>
          <w:sz w:val="22"/>
          <w:szCs w:val="22"/>
        </w:rPr>
      </w:pPr>
      <w:bookmarkStart w:id="4" w:name="page6"/>
      <w:bookmarkEnd w:id="4"/>
      <w:r w:rsidRPr="000031A1">
        <w:rPr>
          <w:rFonts w:ascii="Arial" w:eastAsia="Verdana" w:hAnsi="Arial" w:cs="Arial"/>
          <w:sz w:val="22"/>
          <w:szCs w:val="22"/>
        </w:rPr>
        <w:t>Fernández Mouján, Inés (2018). Del término descolonización y sus</w:t>
      </w:r>
    </w:p>
    <w:p w:rsidR="000031A1" w:rsidRPr="000031A1" w:rsidRDefault="000031A1" w:rsidP="000031A1">
      <w:pPr>
        <w:spacing w:line="44" w:lineRule="exact"/>
        <w:rPr>
          <w:rFonts w:ascii="Arial" w:hAnsi="Arial" w:cs="Arial"/>
          <w:sz w:val="22"/>
          <w:szCs w:val="22"/>
        </w:rPr>
      </w:pPr>
    </w:p>
    <w:p w:rsidR="000031A1" w:rsidRPr="000031A1" w:rsidRDefault="000031A1" w:rsidP="000031A1">
      <w:pPr>
        <w:tabs>
          <w:tab w:val="left" w:pos="1860"/>
          <w:tab w:val="left" w:pos="4180"/>
          <w:tab w:val="left" w:pos="6440"/>
          <w:tab w:val="left" w:pos="8340"/>
        </w:tabs>
        <w:rPr>
          <w:rFonts w:ascii="Arial" w:hAnsi="Arial" w:cs="Arial"/>
          <w:sz w:val="22"/>
          <w:szCs w:val="22"/>
        </w:rPr>
      </w:pPr>
      <w:r w:rsidRPr="000031A1">
        <w:rPr>
          <w:rFonts w:ascii="Arial" w:eastAsia="Verdana" w:hAnsi="Arial" w:cs="Arial"/>
          <w:sz w:val="22"/>
          <w:szCs w:val="22"/>
        </w:rPr>
        <w:t>derivas</w:t>
      </w:r>
      <w:r w:rsidRPr="000031A1">
        <w:rPr>
          <w:rFonts w:ascii="Arial" w:hAnsi="Arial" w:cs="Arial"/>
          <w:sz w:val="22"/>
          <w:szCs w:val="22"/>
        </w:rPr>
        <w:tab/>
      </w:r>
      <w:r w:rsidRPr="000031A1">
        <w:rPr>
          <w:rFonts w:ascii="Arial" w:eastAsia="Verdana" w:hAnsi="Arial" w:cs="Arial"/>
          <w:sz w:val="22"/>
          <w:szCs w:val="22"/>
        </w:rPr>
        <w:t>pedagógicas.</w:t>
      </w:r>
      <w:r w:rsidRPr="000031A1">
        <w:rPr>
          <w:rFonts w:ascii="Arial" w:hAnsi="Arial" w:cs="Arial"/>
          <w:sz w:val="22"/>
          <w:szCs w:val="22"/>
        </w:rPr>
        <w:tab/>
      </w:r>
      <w:r w:rsidRPr="000031A1">
        <w:rPr>
          <w:rFonts w:ascii="Arial" w:eastAsia="Verdana" w:hAnsi="Arial" w:cs="Arial"/>
          <w:i/>
          <w:iCs/>
          <w:sz w:val="22"/>
          <w:szCs w:val="22"/>
        </w:rPr>
        <w:t>Paedagogica</w:t>
      </w:r>
      <w:r w:rsidRPr="000031A1">
        <w:rPr>
          <w:rFonts w:ascii="Arial" w:hAnsi="Arial" w:cs="Arial"/>
          <w:sz w:val="22"/>
          <w:szCs w:val="22"/>
        </w:rPr>
        <w:tab/>
      </w:r>
      <w:r w:rsidRPr="000031A1">
        <w:rPr>
          <w:rFonts w:ascii="Arial" w:eastAsia="Verdana" w:hAnsi="Arial" w:cs="Arial"/>
          <w:i/>
          <w:iCs/>
          <w:sz w:val="22"/>
          <w:szCs w:val="22"/>
        </w:rPr>
        <w:t>Historica</w:t>
      </w:r>
      <w:r w:rsidRPr="000031A1">
        <w:rPr>
          <w:rFonts w:ascii="Arial" w:eastAsia="Verdana" w:hAnsi="Arial" w:cs="Arial"/>
          <w:sz w:val="22"/>
          <w:szCs w:val="22"/>
        </w:rPr>
        <w:t>.</w:t>
      </w:r>
      <w:r w:rsidRPr="000031A1">
        <w:rPr>
          <w:rFonts w:ascii="Arial" w:hAnsi="Arial" w:cs="Arial"/>
          <w:sz w:val="22"/>
          <w:szCs w:val="22"/>
        </w:rPr>
        <w:tab/>
      </w:r>
      <w:r w:rsidRPr="000031A1">
        <w:rPr>
          <w:rFonts w:ascii="Arial" w:eastAsia="Verdana" w:hAnsi="Arial" w:cs="Arial"/>
          <w:sz w:val="22"/>
          <w:szCs w:val="22"/>
        </w:rPr>
        <w:t>En:</w:t>
      </w:r>
    </w:p>
    <w:p w:rsidR="000031A1" w:rsidRPr="000031A1" w:rsidRDefault="000031A1" w:rsidP="000031A1">
      <w:pPr>
        <w:spacing w:line="44" w:lineRule="exact"/>
        <w:rPr>
          <w:rFonts w:ascii="Arial" w:hAnsi="Arial" w:cs="Arial"/>
          <w:sz w:val="22"/>
          <w:szCs w:val="22"/>
        </w:rPr>
      </w:pPr>
    </w:p>
    <w:p w:rsidR="000031A1" w:rsidRPr="000031A1" w:rsidRDefault="000031A1" w:rsidP="000031A1">
      <w:pPr>
        <w:rPr>
          <w:rFonts w:ascii="Arial" w:eastAsia="Verdana" w:hAnsi="Arial" w:cs="Arial"/>
          <w:color w:val="0563C1"/>
          <w:sz w:val="22"/>
          <w:szCs w:val="22"/>
          <w:u w:val="single"/>
        </w:rPr>
      </w:pPr>
      <w:hyperlink r:id="rId11">
        <w:r w:rsidRPr="000031A1">
          <w:rPr>
            <w:rFonts w:ascii="Arial" w:eastAsia="Verdana" w:hAnsi="Arial" w:cs="Arial"/>
            <w:color w:val="0563C1"/>
            <w:sz w:val="22"/>
            <w:szCs w:val="22"/>
            <w:u w:val="single"/>
          </w:rPr>
          <w:t>https://doi.org/10.1080/00309230.2018.1508240</w:t>
        </w:r>
      </w:hyperlink>
    </w:p>
    <w:p w:rsidR="000031A1" w:rsidRPr="000031A1" w:rsidRDefault="000031A1" w:rsidP="000031A1">
      <w:pPr>
        <w:spacing w:line="47" w:lineRule="exact"/>
        <w:rPr>
          <w:rFonts w:ascii="Arial" w:hAnsi="Arial" w:cs="Arial"/>
          <w:sz w:val="22"/>
          <w:szCs w:val="22"/>
        </w:rPr>
      </w:pPr>
    </w:p>
    <w:p w:rsidR="000031A1" w:rsidRPr="000031A1" w:rsidRDefault="000031A1" w:rsidP="000031A1">
      <w:pPr>
        <w:spacing w:line="272" w:lineRule="auto"/>
        <w:ind w:right="266"/>
        <w:jc w:val="both"/>
        <w:rPr>
          <w:rFonts w:ascii="Arial" w:hAnsi="Arial" w:cs="Arial"/>
          <w:sz w:val="22"/>
          <w:szCs w:val="22"/>
        </w:rPr>
      </w:pPr>
      <w:r w:rsidRPr="000031A1">
        <w:rPr>
          <w:rFonts w:ascii="Arial" w:eastAsia="Verdana" w:hAnsi="Arial" w:cs="Arial"/>
          <w:sz w:val="22"/>
          <w:szCs w:val="22"/>
        </w:rPr>
        <w:t xml:space="preserve">______ (2016). </w:t>
      </w:r>
      <w:r w:rsidRPr="000031A1">
        <w:rPr>
          <w:rFonts w:ascii="Arial" w:eastAsia="Verdana" w:hAnsi="Arial" w:cs="Arial"/>
          <w:i/>
          <w:iCs/>
          <w:sz w:val="22"/>
          <w:szCs w:val="22"/>
        </w:rPr>
        <w:t>Elogio de Paulo Freire</w:t>
      </w:r>
      <w:r w:rsidRPr="000031A1">
        <w:rPr>
          <w:rFonts w:ascii="Arial" w:eastAsia="Verdana" w:hAnsi="Arial" w:cs="Arial"/>
          <w:sz w:val="22"/>
          <w:szCs w:val="22"/>
        </w:rPr>
        <w:t xml:space="preserve">. </w:t>
      </w:r>
      <w:r w:rsidRPr="000031A1">
        <w:rPr>
          <w:rFonts w:ascii="Arial" w:eastAsia="Verdana" w:hAnsi="Arial" w:cs="Arial"/>
          <w:i/>
          <w:iCs/>
          <w:sz w:val="22"/>
          <w:szCs w:val="22"/>
        </w:rPr>
        <w:t>Sus dimensiones ética, política</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y cultural. </w:t>
      </w:r>
      <w:r w:rsidRPr="000031A1">
        <w:rPr>
          <w:rFonts w:ascii="Arial" w:eastAsia="Verdana" w:hAnsi="Arial" w:cs="Arial"/>
          <w:sz w:val="22"/>
          <w:szCs w:val="22"/>
        </w:rPr>
        <w:t>Buenos Aires: Noveduc.</w:t>
      </w:r>
    </w:p>
    <w:p w:rsidR="000031A1" w:rsidRPr="000031A1" w:rsidRDefault="000031A1" w:rsidP="000031A1">
      <w:pPr>
        <w:spacing w:line="8" w:lineRule="exact"/>
        <w:rPr>
          <w:rFonts w:ascii="Arial" w:hAnsi="Arial" w:cs="Arial"/>
          <w:sz w:val="22"/>
          <w:szCs w:val="22"/>
        </w:rPr>
      </w:pPr>
    </w:p>
    <w:p w:rsidR="000031A1" w:rsidRPr="000031A1" w:rsidRDefault="000031A1" w:rsidP="000031A1">
      <w:pPr>
        <w:spacing w:line="275" w:lineRule="auto"/>
        <w:ind w:right="266"/>
        <w:jc w:val="both"/>
        <w:rPr>
          <w:rFonts w:ascii="Arial" w:eastAsia="Verdana" w:hAnsi="Arial" w:cs="Arial"/>
          <w:sz w:val="22"/>
          <w:szCs w:val="22"/>
        </w:rPr>
      </w:pPr>
      <w:r w:rsidRPr="000031A1">
        <w:rPr>
          <w:rFonts w:ascii="Arial" w:eastAsia="Verdana" w:hAnsi="Arial" w:cs="Arial"/>
          <w:sz w:val="22"/>
          <w:szCs w:val="22"/>
        </w:rPr>
        <w:t xml:space="preserve">______ (2014). Miradas descoloniales en la educación. </w:t>
      </w:r>
      <w:r w:rsidRPr="000031A1">
        <w:rPr>
          <w:rFonts w:ascii="Arial" w:eastAsia="Verdana" w:hAnsi="Arial" w:cs="Arial"/>
          <w:i/>
          <w:iCs/>
          <w:sz w:val="22"/>
          <w:szCs w:val="22"/>
        </w:rPr>
        <w:t>Intersticios de</w:t>
      </w:r>
      <w:r w:rsidRPr="000031A1">
        <w:rPr>
          <w:rFonts w:ascii="Arial" w:eastAsia="Verdana" w:hAnsi="Arial" w:cs="Arial"/>
          <w:sz w:val="22"/>
          <w:szCs w:val="22"/>
        </w:rPr>
        <w:t xml:space="preserve"> </w:t>
      </w:r>
      <w:r w:rsidRPr="000031A1">
        <w:rPr>
          <w:rFonts w:ascii="Arial" w:eastAsia="Verdana" w:hAnsi="Arial" w:cs="Arial"/>
          <w:i/>
          <w:iCs/>
          <w:sz w:val="22"/>
          <w:szCs w:val="22"/>
        </w:rPr>
        <w:t>la política y la cultura. Intervenciones Latinoamericanas</w:t>
      </w:r>
      <w:r w:rsidRPr="000031A1">
        <w:rPr>
          <w:rFonts w:ascii="Arial" w:eastAsia="Verdana" w:hAnsi="Arial" w:cs="Arial"/>
          <w:sz w:val="22"/>
          <w:szCs w:val="22"/>
        </w:rPr>
        <w:t>,</w:t>
      </w:r>
      <w:r w:rsidRPr="000031A1">
        <w:rPr>
          <w:rFonts w:ascii="Arial" w:eastAsia="Verdana" w:hAnsi="Arial" w:cs="Arial"/>
          <w:i/>
          <w:iCs/>
          <w:sz w:val="22"/>
          <w:szCs w:val="22"/>
        </w:rPr>
        <w:t xml:space="preserve"> 3 </w:t>
      </w:r>
      <w:r w:rsidRPr="000031A1">
        <w:rPr>
          <w:rFonts w:ascii="Arial" w:eastAsia="Verdana" w:hAnsi="Arial" w:cs="Arial"/>
          <w:sz w:val="22"/>
          <w:szCs w:val="22"/>
        </w:rPr>
        <w:t>(6), 5-19.</w:t>
      </w:r>
      <w:r w:rsidRPr="000031A1">
        <w:rPr>
          <w:rFonts w:ascii="Arial" w:eastAsia="Verdana" w:hAnsi="Arial" w:cs="Arial"/>
          <w:i/>
          <w:iCs/>
          <w:sz w:val="22"/>
          <w:szCs w:val="22"/>
        </w:rPr>
        <w:t xml:space="preserve"> </w:t>
      </w:r>
      <w:r w:rsidRPr="000031A1">
        <w:rPr>
          <w:rFonts w:ascii="Arial" w:eastAsia="Verdana" w:hAnsi="Arial" w:cs="Arial"/>
          <w:sz w:val="22"/>
          <w:szCs w:val="22"/>
        </w:rPr>
        <w:t xml:space="preserve">Recuperado de </w:t>
      </w:r>
      <w:hyperlink r:id="rId12">
        <w:r w:rsidRPr="000031A1">
          <w:rPr>
            <w:rFonts w:ascii="Arial" w:eastAsia="Verdana" w:hAnsi="Arial" w:cs="Arial"/>
            <w:color w:val="0563C1"/>
            <w:sz w:val="22"/>
            <w:szCs w:val="22"/>
            <w:u w:val="single"/>
          </w:rPr>
          <w:t>https://goo.su/2Edf2eDF</w:t>
        </w:r>
      </w:hyperlink>
    </w:p>
    <w:p w:rsidR="000031A1" w:rsidRPr="000031A1" w:rsidRDefault="000031A1" w:rsidP="000031A1">
      <w:pPr>
        <w:spacing w:line="5" w:lineRule="exact"/>
        <w:rPr>
          <w:rFonts w:ascii="Arial" w:hAnsi="Arial" w:cs="Arial"/>
          <w:sz w:val="22"/>
          <w:szCs w:val="22"/>
        </w:rPr>
      </w:pPr>
    </w:p>
    <w:p w:rsidR="000031A1" w:rsidRPr="000031A1" w:rsidRDefault="000031A1" w:rsidP="000031A1">
      <w:pPr>
        <w:spacing w:line="288" w:lineRule="auto"/>
        <w:ind w:right="246"/>
        <w:rPr>
          <w:rFonts w:ascii="Arial" w:hAnsi="Arial" w:cs="Arial"/>
          <w:sz w:val="22"/>
          <w:szCs w:val="22"/>
        </w:rPr>
      </w:pPr>
      <w:r w:rsidRPr="000031A1">
        <w:rPr>
          <w:rFonts w:ascii="Arial" w:eastAsia="Verdana" w:hAnsi="Arial" w:cs="Arial"/>
          <w:sz w:val="22"/>
          <w:szCs w:val="22"/>
        </w:rPr>
        <w:lastRenderedPageBreak/>
        <w:t xml:space="preserve">Freire, Paulo (1985). </w:t>
      </w:r>
      <w:r w:rsidRPr="000031A1">
        <w:rPr>
          <w:rFonts w:ascii="Arial" w:eastAsia="Verdana" w:hAnsi="Arial" w:cs="Arial"/>
          <w:i/>
          <w:iCs/>
          <w:sz w:val="22"/>
          <w:szCs w:val="22"/>
        </w:rPr>
        <w:t>Pedagogía del Oprimido.</w:t>
      </w:r>
      <w:r w:rsidRPr="000031A1">
        <w:rPr>
          <w:rFonts w:ascii="Arial" w:eastAsia="Verdana" w:hAnsi="Arial" w:cs="Arial"/>
          <w:sz w:val="22"/>
          <w:szCs w:val="22"/>
        </w:rPr>
        <w:t xml:space="preserve"> Buenos Aires: Siglo XXI. ______ (2018). </w:t>
      </w:r>
      <w:r w:rsidRPr="000031A1">
        <w:rPr>
          <w:rFonts w:ascii="Arial" w:eastAsia="Verdana" w:hAnsi="Arial" w:cs="Arial"/>
          <w:i/>
          <w:iCs/>
          <w:sz w:val="22"/>
          <w:szCs w:val="22"/>
        </w:rPr>
        <w:t>Pedagogía de la Esperanza</w:t>
      </w:r>
      <w:r w:rsidRPr="000031A1">
        <w:rPr>
          <w:rFonts w:ascii="Arial" w:eastAsia="Verdana" w:hAnsi="Arial" w:cs="Arial"/>
          <w:sz w:val="22"/>
          <w:szCs w:val="22"/>
        </w:rPr>
        <w:t xml:space="preserve">. Buenos Aires: Siglo XXI. Grüner, Eduardo (2016). Teoría crítica y </w:t>
      </w:r>
      <w:r w:rsidRPr="000031A1">
        <w:rPr>
          <w:rFonts w:ascii="Arial" w:eastAsia="Verdana" w:hAnsi="Arial" w:cs="Arial"/>
          <w:i/>
          <w:iCs/>
          <w:sz w:val="22"/>
          <w:szCs w:val="22"/>
        </w:rPr>
        <w:t>contra-Modernidad</w:t>
      </w:r>
      <w:r w:rsidRPr="000031A1">
        <w:rPr>
          <w:rFonts w:ascii="Arial" w:eastAsia="Verdana" w:hAnsi="Arial" w:cs="Arial"/>
          <w:sz w:val="22"/>
          <w:szCs w:val="22"/>
        </w:rPr>
        <w:t xml:space="preserve">. El color negro: de cómo una singularidad histórica deviene en dialéctica crítica para “nuestra América” y algunas modestas proposiciones finales. En: Gandarilla, J. G. (coord.), </w:t>
      </w:r>
      <w:r w:rsidRPr="000031A1">
        <w:rPr>
          <w:rFonts w:ascii="Arial" w:eastAsia="Verdana" w:hAnsi="Arial" w:cs="Arial"/>
          <w:i/>
          <w:iCs/>
          <w:sz w:val="22"/>
          <w:szCs w:val="22"/>
        </w:rPr>
        <w:t>La crítica en el margen. Hacia una cartografía</w:t>
      </w:r>
      <w:r w:rsidRPr="000031A1">
        <w:rPr>
          <w:rFonts w:ascii="Arial" w:eastAsia="Verdana" w:hAnsi="Arial" w:cs="Arial"/>
          <w:sz w:val="22"/>
          <w:szCs w:val="22"/>
        </w:rPr>
        <w:t xml:space="preserve"> </w:t>
      </w:r>
      <w:r w:rsidRPr="000031A1">
        <w:rPr>
          <w:rFonts w:ascii="Arial" w:eastAsia="Verdana" w:hAnsi="Arial" w:cs="Arial"/>
          <w:i/>
          <w:iCs/>
          <w:sz w:val="22"/>
          <w:szCs w:val="22"/>
        </w:rPr>
        <w:t>conceptual para rediscutir la modernidad</w:t>
      </w:r>
      <w:r w:rsidRPr="000031A1">
        <w:rPr>
          <w:rFonts w:ascii="Arial" w:eastAsia="Verdana" w:hAnsi="Arial" w:cs="Arial"/>
          <w:sz w:val="22"/>
          <w:szCs w:val="22"/>
        </w:rPr>
        <w:t>. (19-60). México: Akal.</w:t>
      </w:r>
      <w:r w:rsidRPr="000031A1">
        <w:rPr>
          <w:rFonts w:ascii="Arial" w:eastAsia="Verdana" w:hAnsi="Arial" w:cs="Arial"/>
          <w:i/>
          <w:iCs/>
          <w:sz w:val="22"/>
          <w:szCs w:val="22"/>
        </w:rPr>
        <w:t xml:space="preserve"> </w:t>
      </w:r>
      <w:r w:rsidRPr="000031A1">
        <w:rPr>
          <w:rFonts w:ascii="Arial" w:eastAsia="Verdana" w:hAnsi="Arial" w:cs="Arial"/>
          <w:sz w:val="22"/>
          <w:szCs w:val="22"/>
        </w:rPr>
        <w:t xml:space="preserve">Litwin, Edith (2008). </w:t>
      </w:r>
      <w:r w:rsidRPr="000031A1">
        <w:rPr>
          <w:rFonts w:ascii="Arial" w:eastAsia="Verdana" w:hAnsi="Arial" w:cs="Arial"/>
          <w:i/>
          <w:iCs/>
          <w:sz w:val="22"/>
          <w:szCs w:val="22"/>
        </w:rPr>
        <w:t>El oficio de enseñar. Condiciones y contextos</w:t>
      </w:r>
      <w:r w:rsidRPr="000031A1">
        <w:rPr>
          <w:rFonts w:ascii="Arial" w:eastAsia="Verdana" w:hAnsi="Arial" w:cs="Arial"/>
          <w:sz w:val="22"/>
          <w:szCs w:val="22"/>
        </w:rPr>
        <w:t>.</w:t>
      </w:r>
    </w:p>
    <w:p w:rsidR="000031A1" w:rsidRPr="000031A1" w:rsidRDefault="000031A1" w:rsidP="000031A1">
      <w:pPr>
        <w:spacing w:line="238" w:lineRule="auto"/>
        <w:rPr>
          <w:rFonts w:ascii="Arial" w:hAnsi="Arial" w:cs="Arial"/>
          <w:sz w:val="22"/>
          <w:szCs w:val="22"/>
        </w:rPr>
      </w:pPr>
      <w:r w:rsidRPr="000031A1">
        <w:rPr>
          <w:rFonts w:ascii="Arial" w:eastAsia="Verdana" w:hAnsi="Arial" w:cs="Arial"/>
          <w:sz w:val="22"/>
          <w:szCs w:val="22"/>
        </w:rPr>
        <w:t>Buenos Aires: Paidós.</w:t>
      </w:r>
    </w:p>
    <w:p w:rsidR="000031A1" w:rsidRPr="000031A1" w:rsidRDefault="000031A1" w:rsidP="000031A1">
      <w:pPr>
        <w:spacing w:line="45"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______ (1997). </w:t>
      </w:r>
      <w:r w:rsidRPr="000031A1">
        <w:rPr>
          <w:rFonts w:ascii="Arial" w:eastAsia="Verdana" w:hAnsi="Arial" w:cs="Arial"/>
          <w:i/>
          <w:iCs/>
          <w:sz w:val="22"/>
          <w:szCs w:val="22"/>
        </w:rPr>
        <w:t>Las configuraciones didácticas</w:t>
      </w:r>
      <w:r w:rsidRPr="000031A1">
        <w:rPr>
          <w:rFonts w:ascii="Arial" w:eastAsia="Verdana" w:hAnsi="Arial" w:cs="Arial"/>
          <w:sz w:val="22"/>
          <w:szCs w:val="22"/>
        </w:rPr>
        <w:t xml:space="preserve">. Buenos Aires: Paidós. Lorde, Audre [1979] (2017). “Las herramientas del amo nunca desarmarán la casa del amo”, en: Campoalegre Septien, Rosa y Karina Bidaseca (editoras), </w:t>
      </w:r>
      <w:r w:rsidRPr="000031A1">
        <w:rPr>
          <w:rFonts w:ascii="Arial" w:eastAsia="Verdana" w:hAnsi="Arial" w:cs="Arial"/>
          <w:i/>
          <w:iCs/>
          <w:sz w:val="22"/>
          <w:szCs w:val="22"/>
        </w:rPr>
        <w:t>Más allá del decenio de los pueblos</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afrodescendientes, </w:t>
      </w:r>
      <w:r w:rsidRPr="000031A1">
        <w:rPr>
          <w:rFonts w:ascii="Arial" w:eastAsia="Verdana" w:hAnsi="Arial" w:cs="Arial"/>
          <w:sz w:val="22"/>
          <w:szCs w:val="22"/>
        </w:rPr>
        <w:t>Colección Antologías del Pensamiento Social</w:t>
      </w:r>
      <w:r w:rsidRPr="000031A1">
        <w:rPr>
          <w:rFonts w:ascii="Arial" w:eastAsia="Verdana" w:hAnsi="Arial" w:cs="Arial"/>
          <w:i/>
          <w:iCs/>
          <w:sz w:val="22"/>
          <w:szCs w:val="22"/>
        </w:rPr>
        <w:t xml:space="preserve"> </w:t>
      </w:r>
      <w:r w:rsidRPr="000031A1">
        <w:rPr>
          <w:rFonts w:ascii="Arial" w:eastAsia="Verdana" w:hAnsi="Arial" w:cs="Arial"/>
          <w:sz w:val="22"/>
          <w:szCs w:val="22"/>
        </w:rPr>
        <w:t>Latinoamericano y Caribeño. Serie Pensamientos Silenciados, Buenos Aires: CLACSO, págs. 103- 107.</w:t>
      </w:r>
    </w:p>
    <w:p w:rsidR="000031A1" w:rsidRPr="000031A1" w:rsidRDefault="000031A1" w:rsidP="000031A1">
      <w:pPr>
        <w:spacing w:line="10"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 xml:space="preserve">Pérez Aguirre, A. et al (2002). </w:t>
      </w:r>
      <w:r w:rsidRPr="000031A1">
        <w:rPr>
          <w:rFonts w:ascii="Arial" w:eastAsia="Verdana" w:hAnsi="Arial" w:cs="Arial"/>
          <w:i/>
          <w:iCs/>
          <w:sz w:val="22"/>
          <w:szCs w:val="22"/>
        </w:rPr>
        <w:t>Didáctica de las prácticas escolares</w:t>
      </w:r>
      <w:r w:rsidRPr="000031A1">
        <w:rPr>
          <w:rFonts w:ascii="Arial" w:eastAsia="Verdana" w:hAnsi="Arial" w:cs="Arial"/>
          <w:sz w:val="22"/>
          <w:szCs w:val="22"/>
        </w:rPr>
        <w:t xml:space="preserve"> </w:t>
      </w:r>
      <w:r w:rsidRPr="000031A1">
        <w:rPr>
          <w:rFonts w:ascii="Arial" w:eastAsia="Verdana" w:hAnsi="Arial" w:cs="Arial"/>
          <w:i/>
          <w:iCs/>
          <w:sz w:val="22"/>
          <w:szCs w:val="22"/>
        </w:rPr>
        <w:t>cotidianas</w:t>
      </w:r>
      <w:r w:rsidRPr="000031A1">
        <w:rPr>
          <w:rFonts w:ascii="Arial" w:eastAsia="Verdana" w:hAnsi="Arial" w:cs="Arial"/>
          <w:sz w:val="22"/>
          <w:szCs w:val="22"/>
        </w:rPr>
        <w:t>.</w:t>
      </w:r>
      <w:r w:rsidRPr="000031A1">
        <w:rPr>
          <w:rFonts w:ascii="Arial" w:eastAsia="Verdana" w:hAnsi="Arial" w:cs="Arial"/>
          <w:i/>
          <w:iCs/>
          <w:sz w:val="22"/>
          <w:szCs w:val="22"/>
        </w:rPr>
        <w:t xml:space="preserve"> Preguntas para compartir con docentes de todos los niveles. </w:t>
      </w:r>
      <w:r w:rsidRPr="000031A1">
        <w:rPr>
          <w:rFonts w:ascii="Arial" w:eastAsia="Verdana" w:hAnsi="Arial" w:cs="Arial"/>
          <w:sz w:val="22"/>
          <w:szCs w:val="22"/>
        </w:rPr>
        <w:t>Neuquén: Manuscritos.</w:t>
      </w:r>
    </w:p>
    <w:p w:rsidR="000031A1" w:rsidRPr="000031A1" w:rsidRDefault="000031A1" w:rsidP="000031A1">
      <w:pPr>
        <w:spacing w:line="7"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Quidel Lincoleo, José (2015). “Chumgelu ka chumgechi pu mapuche ñi kuxamkagepan ka hotukagepan ñi rakizuam ka ñi püjü zugu mew”/ “Del por qué y cómo fueron violentados y sobrepasados los mapuche en su pensamiento y espiritualidad”. En: </w:t>
      </w:r>
      <w:r w:rsidRPr="000031A1">
        <w:rPr>
          <w:rFonts w:ascii="Arial" w:eastAsia="Verdana" w:hAnsi="Arial" w:cs="Arial"/>
          <w:i/>
          <w:iCs/>
          <w:sz w:val="22"/>
          <w:szCs w:val="22"/>
        </w:rPr>
        <w:t>Awükan ka kuxankan zugu</w:t>
      </w:r>
      <w:r w:rsidRPr="000031A1">
        <w:rPr>
          <w:rFonts w:ascii="Arial" w:eastAsia="Verdana" w:hAnsi="Arial" w:cs="Arial"/>
          <w:sz w:val="22"/>
          <w:szCs w:val="22"/>
        </w:rPr>
        <w:t xml:space="preserve"> </w:t>
      </w:r>
      <w:r w:rsidRPr="000031A1">
        <w:rPr>
          <w:rFonts w:ascii="Arial" w:eastAsia="Verdana" w:hAnsi="Arial" w:cs="Arial"/>
          <w:i/>
          <w:iCs/>
          <w:sz w:val="22"/>
          <w:szCs w:val="22"/>
        </w:rPr>
        <w:t>Wajmapu mew / Violencias coloniales en Wajmapu</w:t>
      </w:r>
      <w:r w:rsidRPr="000031A1">
        <w:rPr>
          <w:rFonts w:ascii="Arial" w:eastAsia="Verdana" w:hAnsi="Arial" w:cs="Arial"/>
          <w:sz w:val="22"/>
          <w:szCs w:val="22"/>
        </w:rPr>
        <w:t>. Antileo Baeza, E.;</w:t>
      </w:r>
      <w:r w:rsidRPr="000031A1">
        <w:rPr>
          <w:rFonts w:ascii="Arial" w:eastAsia="Verdana" w:hAnsi="Arial" w:cs="Arial"/>
          <w:i/>
          <w:iCs/>
          <w:sz w:val="22"/>
          <w:szCs w:val="22"/>
        </w:rPr>
        <w:t xml:space="preserve"> </w:t>
      </w:r>
      <w:r w:rsidRPr="000031A1">
        <w:rPr>
          <w:rFonts w:ascii="Arial" w:eastAsia="Verdana" w:hAnsi="Arial" w:cs="Arial"/>
          <w:sz w:val="22"/>
          <w:szCs w:val="22"/>
        </w:rPr>
        <w:t>Cárcamo-Huechante, L.; Huinca-Piutin, H. (Editores) (p-21-55). Temuco: Ediciones Comunidad de Historia Mapuche.</w:t>
      </w:r>
    </w:p>
    <w:p w:rsidR="000031A1" w:rsidRPr="000031A1" w:rsidRDefault="000031A1" w:rsidP="000031A1">
      <w:pPr>
        <w:spacing w:line="8"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Ramírez, Paula (2020). Tesis doctoral: Una didáctica intercultural en la formación de docentes universitarios. Condiciones de posibilidad en </w:t>
      </w:r>
      <w:r w:rsidRPr="000031A1">
        <w:rPr>
          <w:rFonts w:ascii="Arial" w:eastAsia="Verdana" w:hAnsi="Arial" w:cs="Arial"/>
          <w:i/>
          <w:iCs/>
          <w:sz w:val="22"/>
          <w:szCs w:val="22"/>
        </w:rPr>
        <w:t>Furilofche warria Wallmapu mew</w:t>
      </w:r>
      <w:r w:rsidRPr="000031A1">
        <w:rPr>
          <w:rFonts w:ascii="Arial" w:eastAsia="Verdana" w:hAnsi="Arial" w:cs="Arial"/>
          <w:sz w:val="22"/>
          <w:szCs w:val="22"/>
        </w:rPr>
        <w:t>. Neuquén: Educo-Universidad</w:t>
      </w:r>
      <w:r w:rsidRPr="000031A1">
        <w:rPr>
          <w:rFonts w:ascii="Arial" w:eastAsia="Verdana" w:hAnsi="Arial" w:cs="Arial"/>
          <w:i/>
          <w:iCs/>
          <w:sz w:val="22"/>
          <w:szCs w:val="22"/>
        </w:rPr>
        <w:t xml:space="preserve"> </w:t>
      </w:r>
      <w:r w:rsidRPr="000031A1">
        <w:rPr>
          <w:rFonts w:ascii="Arial" w:eastAsia="Verdana" w:hAnsi="Arial" w:cs="Arial"/>
          <w:sz w:val="22"/>
          <w:szCs w:val="22"/>
        </w:rPr>
        <w:t>Nacional del Comahue. ISBN 978-987-604-558-2. En proceso de edición.</w:t>
      </w:r>
    </w:p>
    <w:p w:rsidR="000031A1" w:rsidRPr="000031A1" w:rsidRDefault="000031A1" w:rsidP="000031A1">
      <w:pPr>
        <w:spacing w:line="7"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_____ (2020). Condiciones de posibilidad para el desplazamiento de la episteme moderno colonial en la Universidad pública. Anotaciones</w:t>
      </w:r>
    </w:p>
    <w:p w:rsidR="000031A1" w:rsidRDefault="000031A1" w:rsidP="000031A1">
      <w:pPr>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bookmarkStart w:id="5" w:name="page7"/>
      <w:bookmarkEnd w:id="5"/>
      <w:r w:rsidRPr="000031A1">
        <w:rPr>
          <w:rFonts w:ascii="Arial" w:eastAsia="Verdana" w:hAnsi="Arial" w:cs="Arial"/>
          <w:sz w:val="22"/>
          <w:szCs w:val="22"/>
        </w:rPr>
        <w:t xml:space="preserve">mestizas en/con/desde/para el Sur. </w:t>
      </w:r>
      <w:r w:rsidRPr="000031A1">
        <w:rPr>
          <w:rFonts w:ascii="Arial" w:eastAsia="Verdana" w:hAnsi="Arial" w:cs="Arial"/>
          <w:i/>
          <w:iCs/>
          <w:sz w:val="22"/>
          <w:szCs w:val="22"/>
        </w:rPr>
        <w:t>Intersticios de la política y la</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cultura. Intervenciones Latinoamericanas, </w:t>
      </w:r>
      <w:r w:rsidRPr="000031A1">
        <w:rPr>
          <w:rFonts w:ascii="Arial" w:eastAsia="Verdana" w:hAnsi="Arial" w:cs="Arial"/>
          <w:sz w:val="22"/>
          <w:szCs w:val="22"/>
        </w:rPr>
        <w:t>18. En proceso de edición.</w:t>
      </w:r>
    </w:p>
    <w:p w:rsidR="000031A1" w:rsidRPr="000031A1" w:rsidRDefault="000031A1" w:rsidP="000031A1">
      <w:pPr>
        <w:spacing w:line="6" w:lineRule="exact"/>
        <w:rPr>
          <w:rFonts w:ascii="Arial" w:hAnsi="Arial" w:cs="Arial"/>
          <w:sz w:val="22"/>
          <w:szCs w:val="22"/>
        </w:rPr>
      </w:pPr>
    </w:p>
    <w:p w:rsidR="000031A1" w:rsidRPr="000031A1" w:rsidRDefault="000031A1" w:rsidP="000031A1">
      <w:pPr>
        <w:spacing w:line="275" w:lineRule="auto"/>
        <w:ind w:right="266"/>
        <w:jc w:val="both"/>
        <w:rPr>
          <w:rFonts w:ascii="Arial" w:eastAsia="Verdana" w:hAnsi="Arial" w:cs="Arial"/>
          <w:color w:val="0000FF"/>
          <w:sz w:val="22"/>
          <w:szCs w:val="22"/>
          <w:u w:val="single"/>
        </w:rPr>
      </w:pPr>
      <w:r w:rsidRPr="000031A1">
        <w:rPr>
          <w:rFonts w:ascii="Arial" w:eastAsia="Verdana" w:hAnsi="Arial" w:cs="Arial"/>
          <w:sz w:val="22"/>
          <w:szCs w:val="22"/>
        </w:rPr>
        <w:t xml:space="preserve">_____ (2017) La inclusión de la noción de interculturalidad al programa de la asignatura didáctica general en la formación docente. </w:t>
      </w:r>
      <w:r w:rsidRPr="000031A1">
        <w:rPr>
          <w:rFonts w:ascii="Arial" w:eastAsia="Verdana" w:hAnsi="Arial" w:cs="Arial"/>
          <w:i/>
          <w:iCs/>
          <w:sz w:val="22"/>
          <w:szCs w:val="22"/>
        </w:rPr>
        <w:t>Paulo</w:t>
      </w:r>
      <w:r w:rsidRPr="000031A1">
        <w:rPr>
          <w:rFonts w:ascii="Arial" w:eastAsia="Verdana" w:hAnsi="Arial" w:cs="Arial"/>
          <w:sz w:val="22"/>
          <w:szCs w:val="22"/>
        </w:rPr>
        <w:t xml:space="preserve"> </w:t>
      </w:r>
      <w:r w:rsidRPr="000031A1">
        <w:rPr>
          <w:rFonts w:ascii="Arial" w:eastAsia="Verdana" w:hAnsi="Arial" w:cs="Arial"/>
          <w:i/>
          <w:iCs/>
          <w:sz w:val="22"/>
          <w:szCs w:val="22"/>
        </w:rPr>
        <w:t>Freire. Revista de Pedagogía Crítica</w:t>
      </w:r>
      <w:r w:rsidRPr="000031A1">
        <w:rPr>
          <w:rFonts w:ascii="Arial" w:eastAsia="Verdana" w:hAnsi="Arial" w:cs="Arial"/>
          <w:sz w:val="22"/>
          <w:szCs w:val="22"/>
        </w:rPr>
        <w:t>, 15 (18) (80 - 90). En:</w:t>
      </w:r>
      <w:r w:rsidRPr="000031A1">
        <w:rPr>
          <w:rFonts w:ascii="Arial" w:eastAsia="Verdana" w:hAnsi="Arial" w:cs="Arial"/>
          <w:i/>
          <w:iCs/>
          <w:sz w:val="22"/>
          <w:szCs w:val="22"/>
        </w:rPr>
        <w:t xml:space="preserve"> </w:t>
      </w:r>
      <w:hyperlink r:id="rId13">
        <w:r w:rsidRPr="000031A1">
          <w:rPr>
            <w:rFonts w:ascii="Arial" w:eastAsia="Verdana" w:hAnsi="Arial" w:cs="Arial"/>
            <w:color w:val="0000FF"/>
            <w:sz w:val="22"/>
            <w:szCs w:val="22"/>
            <w:u w:val="single"/>
          </w:rPr>
          <w:t>https://doi.org/10.25074/07195532.18.726</w:t>
        </w:r>
      </w:hyperlink>
    </w:p>
    <w:p w:rsidR="000031A1" w:rsidRPr="000031A1" w:rsidRDefault="000031A1" w:rsidP="000031A1">
      <w:pPr>
        <w:spacing w:line="2" w:lineRule="exact"/>
        <w:rPr>
          <w:rFonts w:ascii="Arial" w:hAnsi="Arial" w:cs="Arial"/>
          <w:sz w:val="22"/>
          <w:szCs w:val="22"/>
        </w:rPr>
      </w:pPr>
    </w:p>
    <w:p w:rsidR="000031A1" w:rsidRPr="000031A1" w:rsidRDefault="000031A1" w:rsidP="000031A1">
      <w:pPr>
        <w:ind w:right="6"/>
        <w:jc w:val="center"/>
        <w:rPr>
          <w:rFonts w:ascii="Arial" w:hAnsi="Arial" w:cs="Arial"/>
          <w:sz w:val="22"/>
          <w:szCs w:val="22"/>
        </w:rPr>
      </w:pPr>
      <w:r w:rsidRPr="000031A1">
        <w:rPr>
          <w:rFonts w:ascii="Arial" w:eastAsia="Verdana" w:hAnsi="Arial" w:cs="Arial"/>
          <w:sz w:val="22"/>
          <w:szCs w:val="22"/>
        </w:rPr>
        <w:t>Santos, Boaventura (2018)</w:t>
      </w:r>
      <w:r w:rsidRPr="000031A1">
        <w:rPr>
          <w:rFonts w:ascii="Arial" w:eastAsia="Verdana" w:hAnsi="Arial" w:cs="Arial"/>
          <w:i/>
          <w:iCs/>
          <w:sz w:val="22"/>
          <w:szCs w:val="22"/>
        </w:rPr>
        <w:t>. Construyendo las Epistemologías del Sur</w:t>
      </w:r>
    </w:p>
    <w:p w:rsidR="000031A1" w:rsidRPr="000031A1" w:rsidRDefault="000031A1" w:rsidP="000031A1">
      <w:pPr>
        <w:spacing w:line="47" w:lineRule="exact"/>
        <w:rPr>
          <w:rFonts w:ascii="Arial" w:hAnsi="Arial" w:cs="Arial"/>
          <w:sz w:val="22"/>
          <w:szCs w:val="22"/>
        </w:rPr>
      </w:pPr>
    </w:p>
    <w:p w:rsidR="000031A1" w:rsidRPr="000031A1" w:rsidRDefault="000031A1" w:rsidP="000031A1">
      <w:pPr>
        <w:numPr>
          <w:ilvl w:val="0"/>
          <w:numId w:val="8"/>
        </w:numPr>
        <w:tabs>
          <w:tab w:val="left" w:pos="493"/>
        </w:tabs>
        <w:suppressAutoHyphens w:val="0"/>
        <w:spacing w:line="274" w:lineRule="auto"/>
        <w:ind w:right="266" w:firstLine="2"/>
        <w:rPr>
          <w:rFonts w:ascii="Arial" w:eastAsia="Verdana" w:hAnsi="Arial" w:cs="Arial"/>
          <w:i/>
          <w:iCs/>
          <w:sz w:val="22"/>
          <w:szCs w:val="22"/>
        </w:rPr>
      </w:pPr>
      <w:r w:rsidRPr="000031A1">
        <w:rPr>
          <w:rFonts w:ascii="Arial" w:eastAsia="Verdana" w:hAnsi="Arial" w:cs="Arial"/>
          <w:i/>
          <w:iCs/>
          <w:sz w:val="22"/>
          <w:szCs w:val="22"/>
        </w:rPr>
        <w:t>Para un pensamiento alternativo de alternativas</w:t>
      </w:r>
      <w:r w:rsidRPr="000031A1">
        <w:rPr>
          <w:rFonts w:ascii="Arial" w:eastAsia="Verdana" w:hAnsi="Arial" w:cs="Arial"/>
          <w:sz w:val="22"/>
          <w:szCs w:val="22"/>
        </w:rPr>
        <w:t>. (25-61). Buenos</w:t>
      </w:r>
      <w:r w:rsidRPr="000031A1">
        <w:rPr>
          <w:rFonts w:ascii="Arial" w:eastAsia="Verdana" w:hAnsi="Arial" w:cs="Arial"/>
          <w:i/>
          <w:iCs/>
          <w:sz w:val="22"/>
          <w:szCs w:val="22"/>
        </w:rPr>
        <w:t xml:space="preserve"> </w:t>
      </w:r>
      <w:r w:rsidRPr="000031A1">
        <w:rPr>
          <w:rFonts w:ascii="Arial" w:eastAsia="Verdana" w:hAnsi="Arial" w:cs="Arial"/>
          <w:sz w:val="22"/>
          <w:szCs w:val="22"/>
        </w:rPr>
        <w:t>Aires: CLACSO.</w:t>
      </w:r>
    </w:p>
    <w:p w:rsidR="000031A1" w:rsidRPr="000031A1" w:rsidRDefault="000031A1" w:rsidP="000031A1">
      <w:pPr>
        <w:spacing w:line="3" w:lineRule="exact"/>
        <w:rPr>
          <w:rFonts w:ascii="Arial" w:eastAsia="Verdana" w:hAnsi="Arial" w:cs="Arial"/>
          <w:i/>
          <w:iCs/>
          <w:sz w:val="22"/>
          <w:szCs w:val="22"/>
        </w:rPr>
      </w:pPr>
    </w:p>
    <w:p w:rsidR="000031A1" w:rsidRPr="000031A1" w:rsidRDefault="000031A1" w:rsidP="000031A1">
      <w:pPr>
        <w:spacing w:line="274" w:lineRule="auto"/>
        <w:ind w:right="266"/>
        <w:rPr>
          <w:rFonts w:ascii="Arial" w:eastAsia="Verdana" w:hAnsi="Arial" w:cs="Arial"/>
          <w:i/>
          <w:iCs/>
          <w:sz w:val="22"/>
          <w:szCs w:val="22"/>
        </w:rPr>
      </w:pPr>
      <w:r w:rsidRPr="000031A1">
        <w:rPr>
          <w:rFonts w:ascii="Arial" w:eastAsia="Verdana" w:hAnsi="Arial" w:cs="Arial"/>
          <w:sz w:val="22"/>
          <w:szCs w:val="22"/>
        </w:rPr>
        <w:t xml:space="preserve">Segato, Rita (2013). </w:t>
      </w:r>
      <w:r w:rsidRPr="000031A1">
        <w:rPr>
          <w:rFonts w:ascii="Arial" w:eastAsia="Verdana" w:hAnsi="Arial" w:cs="Arial"/>
          <w:i/>
          <w:iCs/>
          <w:sz w:val="22"/>
          <w:szCs w:val="22"/>
        </w:rPr>
        <w:t>La crítica de la colonialidad en ocho ensayos. Y</w:t>
      </w:r>
      <w:r w:rsidRPr="000031A1">
        <w:rPr>
          <w:rFonts w:ascii="Arial" w:eastAsia="Verdana" w:hAnsi="Arial" w:cs="Arial"/>
          <w:sz w:val="22"/>
          <w:szCs w:val="22"/>
        </w:rPr>
        <w:t xml:space="preserve"> </w:t>
      </w:r>
      <w:r w:rsidRPr="000031A1">
        <w:rPr>
          <w:rFonts w:ascii="Arial" w:eastAsia="Verdana" w:hAnsi="Arial" w:cs="Arial"/>
          <w:i/>
          <w:iCs/>
          <w:sz w:val="22"/>
          <w:szCs w:val="22"/>
        </w:rPr>
        <w:t xml:space="preserve">una Antropología por demanda. </w:t>
      </w:r>
      <w:r w:rsidRPr="000031A1">
        <w:rPr>
          <w:rFonts w:ascii="Arial" w:eastAsia="Verdana" w:hAnsi="Arial" w:cs="Arial"/>
          <w:sz w:val="22"/>
          <w:szCs w:val="22"/>
        </w:rPr>
        <w:t>Buenos Aires: Prometeo.</w:t>
      </w:r>
    </w:p>
    <w:p w:rsidR="000031A1" w:rsidRPr="000031A1" w:rsidRDefault="000031A1" w:rsidP="000031A1">
      <w:pPr>
        <w:spacing w:line="6" w:lineRule="exact"/>
        <w:rPr>
          <w:rFonts w:ascii="Arial" w:eastAsia="Verdana" w:hAnsi="Arial" w:cs="Arial"/>
          <w:i/>
          <w:iCs/>
          <w:sz w:val="22"/>
          <w:szCs w:val="22"/>
        </w:rPr>
      </w:pPr>
    </w:p>
    <w:p w:rsidR="000031A1" w:rsidRPr="000031A1" w:rsidRDefault="000031A1" w:rsidP="000031A1">
      <w:pPr>
        <w:spacing w:line="274" w:lineRule="auto"/>
        <w:ind w:right="266"/>
        <w:jc w:val="both"/>
        <w:rPr>
          <w:rFonts w:ascii="Arial" w:eastAsia="Verdana" w:hAnsi="Arial" w:cs="Arial"/>
          <w:i/>
          <w:iCs/>
          <w:sz w:val="22"/>
          <w:szCs w:val="22"/>
        </w:rPr>
      </w:pPr>
      <w:r w:rsidRPr="000031A1">
        <w:rPr>
          <w:rFonts w:ascii="Arial" w:eastAsia="Verdana" w:hAnsi="Arial" w:cs="Arial"/>
          <w:sz w:val="22"/>
          <w:szCs w:val="22"/>
        </w:rPr>
        <w:t xml:space="preserve">Walsh, Catherine (2017). </w:t>
      </w:r>
      <w:r w:rsidRPr="000031A1">
        <w:rPr>
          <w:rFonts w:ascii="Arial" w:eastAsia="Verdana" w:hAnsi="Arial" w:cs="Arial"/>
          <w:i/>
          <w:iCs/>
          <w:sz w:val="22"/>
          <w:szCs w:val="22"/>
        </w:rPr>
        <w:t>Entretejiendo lo pedagógico y lo decolonial:</w:t>
      </w:r>
      <w:r w:rsidRPr="000031A1">
        <w:rPr>
          <w:rFonts w:ascii="Arial" w:eastAsia="Verdana" w:hAnsi="Arial" w:cs="Arial"/>
          <w:sz w:val="22"/>
          <w:szCs w:val="22"/>
        </w:rPr>
        <w:t xml:space="preserve"> </w:t>
      </w:r>
      <w:r w:rsidRPr="000031A1">
        <w:rPr>
          <w:rFonts w:ascii="Arial" w:eastAsia="Verdana" w:hAnsi="Arial" w:cs="Arial"/>
          <w:i/>
          <w:iCs/>
          <w:sz w:val="22"/>
          <w:szCs w:val="22"/>
        </w:rPr>
        <w:t>luchas, caminos y siembras de reflexión-acción para resistir, (re) existir y (re) vivir</w:t>
      </w:r>
      <w:r w:rsidRPr="000031A1">
        <w:rPr>
          <w:rFonts w:ascii="Arial" w:eastAsia="Verdana" w:hAnsi="Arial" w:cs="Arial"/>
          <w:sz w:val="22"/>
          <w:szCs w:val="22"/>
        </w:rPr>
        <w:t>. Colombia: Alter/nativas.</w:t>
      </w:r>
    </w:p>
    <w:p w:rsidR="000031A1" w:rsidRPr="000031A1" w:rsidRDefault="000031A1" w:rsidP="000031A1">
      <w:pPr>
        <w:spacing w:line="343"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sz w:val="22"/>
          <w:szCs w:val="22"/>
        </w:rPr>
        <w:t>*Se agregará bibliografía de lectura adicional según las problemáticas generadas en el intercambio grupal y atendiendo a las inquietudes de les participantes.</w:t>
      </w:r>
    </w:p>
    <w:p w:rsidR="000031A1" w:rsidRPr="000031A1" w:rsidRDefault="000031A1" w:rsidP="000031A1">
      <w:pPr>
        <w:spacing w:line="340"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Cronograma:</w:t>
      </w:r>
    </w:p>
    <w:p w:rsidR="000031A1" w:rsidRPr="000031A1" w:rsidRDefault="000031A1" w:rsidP="000031A1">
      <w:pPr>
        <w:spacing w:line="47"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Todo el desarrollo del curso será en la plataforma PEDCO. Las clases sincrónicas serán quincenales, los días </w:t>
      </w:r>
      <w:r w:rsidRPr="000031A1">
        <w:rPr>
          <w:rFonts w:ascii="Arial" w:eastAsia="Verdana" w:hAnsi="Arial" w:cs="Arial"/>
          <w:sz w:val="22"/>
          <w:szCs w:val="22"/>
          <w:u w:val="single"/>
        </w:rPr>
        <w:t>martes de 18 a 20 hs</w:t>
      </w:r>
      <w:r w:rsidRPr="000031A1">
        <w:rPr>
          <w:rFonts w:ascii="Arial" w:eastAsia="Verdana" w:hAnsi="Arial" w:cs="Arial"/>
          <w:sz w:val="22"/>
          <w:szCs w:val="22"/>
        </w:rPr>
        <w:t xml:space="preserve">. Alternadamente se dispondrán cada semana los foros asincrónicos. De modo que se asignan al cursado los días martes -con una clase o con la consigna de cada foro, según corresponda- entre </w:t>
      </w:r>
      <w:r w:rsidRPr="000031A1">
        <w:rPr>
          <w:rFonts w:ascii="Arial" w:eastAsia="Verdana" w:hAnsi="Arial" w:cs="Arial"/>
          <w:sz w:val="22"/>
          <w:szCs w:val="22"/>
          <w:u w:val="single"/>
        </w:rPr>
        <w:t>los meses de abril</w:t>
      </w:r>
      <w:r w:rsidRPr="000031A1">
        <w:rPr>
          <w:rFonts w:ascii="Arial" w:eastAsia="Verdana" w:hAnsi="Arial" w:cs="Arial"/>
          <w:sz w:val="22"/>
          <w:szCs w:val="22"/>
        </w:rPr>
        <w:t xml:space="preserve"> </w:t>
      </w:r>
      <w:r w:rsidRPr="000031A1">
        <w:rPr>
          <w:rFonts w:ascii="Arial" w:eastAsia="Verdana" w:hAnsi="Arial" w:cs="Arial"/>
          <w:sz w:val="22"/>
          <w:szCs w:val="22"/>
          <w:u w:val="single"/>
        </w:rPr>
        <w:t>a julio</w:t>
      </w:r>
      <w:r w:rsidRPr="000031A1">
        <w:rPr>
          <w:rFonts w:ascii="Arial" w:eastAsia="Verdana" w:hAnsi="Arial" w:cs="Arial"/>
          <w:sz w:val="22"/>
          <w:szCs w:val="22"/>
        </w:rPr>
        <w:t>, según se detalla a continuación:</w:t>
      </w:r>
    </w:p>
    <w:p w:rsidR="000031A1" w:rsidRPr="000031A1" w:rsidRDefault="000031A1" w:rsidP="000031A1">
      <w:pPr>
        <w:spacing w:line="342"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6/4: Clase sincrónica de inicio. Presentación de la propuesta.</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13/4: Foro</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20/4: Clase sincrónica. Unidad 1</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27/4: Foro</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4/5: Clase sincrónica. Unidad 2</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11/5: Foro</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18/5: Clase sincrónica. Unidad 3</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1/6: Foro</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8/6: Clase sincrónica. Unidad 4</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15/6: Foro</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22/6: Clase sincrónica. Integración de lo trabajado en las unidades</w:t>
      </w:r>
    </w:p>
    <w:p w:rsidR="000031A1" w:rsidRPr="000031A1" w:rsidRDefault="000031A1" w:rsidP="000031A1">
      <w:pPr>
        <w:spacing w:line="44"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1,2,3,4.</w:t>
      </w:r>
    </w:p>
    <w:p w:rsidR="000031A1" w:rsidRPr="000031A1" w:rsidRDefault="000031A1" w:rsidP="000031A1">
      <w:pPr>
        <w:spacing w:line="47"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29/6: Foro</w:t>
      </w:r>
    </w:p>
    <w:p w:rsidR="000031A1" w:rsidRPr="000031A1" w:rsidRDefault="000031A1" w:rsidP="000031A1">
      <w:pPr>
        <w:spacing w:line="274" w:lineRule="auto"/>
        <w:ind w:right="266"/>
        <w:jc w:val="both"/>
        <w:rPr>
          <w:rFonts w:ascii="Arial" w:hAnsi="Arial" w:cs="Arial"/>
          <w:sz w:val="22"/>
          <w:szCs w:val="22"/>
        </w:rPr>
      </w:pPr>
      <w:bookmarkStart w:id="6" w:name="page8"/>
      <w:bookmarkEnd w:id="6"/>
      <w:r w:rsidRPr="000031A1">
        <w:rPr>
          <w:rFonts w:ascii="Arial" w:eastAsia="Verdana" w:hAnsi="Arial" w:cs="Arial"/>
          <w:sz w:val="22"/>
          <w:szCs w:val="22"/>
        </w:rPr>
        <w:t>6/7: Clase sincrónica. Instancia grupal de exposición e intercambio de trabajos finales de les participantes.</w:t>
      </w:r>
    </w:p>
    <w:p w:rsidR="000031A1" w:rsidRPr="000031A1" w:rsidRDefault="000031A1" w:rsidP="000031A1">
      <w:pPr>
        <w:spacing w:line="6"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13/7: Clase sincrónica. Evaluación y Cierre.</w:t>
      </w:r>
    </w:p>
    <w:p w:rsidR="000031A1" w:rsidRPr="000031A1" w:rsidRDefault="000031A1" w:rsidP="000031A1">
      <w:pPr>
        <w:spacing w:line="44" w:lineRule="exact"/>
        <w:rPr>
          <w:rFonts w:ascii="Arial" w:hAnsi="Arial" w:cs="Arial"/>
          <w:sz w:val="22"/>
          <w:szCs w:val="22"/>
        </w:rPr>
      </w:pPr>
    </w:p>
    <w:p w:rsidR="000031A1" w:rsidRDefault="000031A1" w:rsidP="000031A1">
      <w:pPr>
        <w:rPr>
          <w:rFonts w:ascii="Arial" w:eastAsia="Verdana" w:hAnsi="Arial" w:cs="Arial"/>
          <w:b/>
          <w:bCs/>
          <w:sz w:val="22"/>
          <w:szCs w:val="22"/>
        </w:rPr>
      </w:pPr>
    </w:p>
    <w:p w:rsidR="000031A1" w:rsidRPr="000031A1" w:rsidRDefault="000031A1" w:rsidP="000031A1">
      <w:pPr>
        <w:rPr>
          <w:rFonts w:ascii="Arial" w:hAnsi="Arial" w:cs="Arial"/>
          <w:sz w:val="22"/>
          <w:szCs w:val="22"/>
        </w:rPr>
      </w:pPr>
      <w:r w:rsidRPr="000031A1">
        <w:rPr>
          <w:rFonts w:ascii="Arial" w:eastAsia="Verdana" w:hAnsi="Arial" w:cs="Arial"/>
          <w:b/>
          <w:bCs/>
          <w:sz w:val="22"/>
          <w:szCs w:val="22"/>
        </w:rPr>
        <w:t>Programa sintético</w:t>
      </w:r>
      <w:r w:rsidRPr="000031A1">
        <w:rPr>
          <w:rFonts w:ascii="Arial" w:eastAsia="Verdana" w:hAnsi="Arial" w:cs="Arial"/>
          <w:sz w:val="22"/>
          <w:szCs w:val="22"/>
        </w:rPr>
        <w:t>: (200</w:t>
      </w:r>
      <w:r w:rsidRPr="000031A1">
        <w:rPr>
          <w:rFonts w:ascii="Arial" w:eastAsia="Verdana" w:hAnsi="Arial" w:cs="Arial"/>
          <w:b/>
          <w:bCs/>
          <w:sz w:val="22"/>
          <w:szCs w:val="22"/>
        </w:rPr>
        <w:t xml:space="preserve"> </w:t>
      </w:r>
      <w:r w:rsidRPr="000031A1">
        <w:rPr>
          <w:rFonts w:ascii="Arial" w:eastAsia="Verdana" w:hAnsi="Arial" w:cs="Arial"/>
          <w:sz w:val="22"/>
          <w:szCs w:val="22"/>
        </w:rPr>
        <w:t>–</w:t>
      </w:r>
      <w:r w:rsidRPr="000031A1">
        <w:rPr>
          <w:rFonts w:ascii="Arial" w:eastAsia="Verdana" w:hAnsi="Arial" w:cs="Arial"/>
          <w:b/>
          <w:bCs/>
          <w:sz w:val="22"/>
          <w:szCs w:val="22"/>
        </w:rPr>
        <w:t xml:space="preserve"> </w:t>
      </w:r>
      <w:r w:rsidRPr="000031A1">
        <w:rPr>
          <w:rFonts w:ascii="Arial" w:eastAsia="Verdana" w:hAnsi="Arial" w:cs="Arial"/>
          <w:sz w:val="22"/>
          <w:szCs w:val="22"/>
        </w:rPr>
        <w:t>250 palabras)</w:t>
      </w:r>
    </w:p>
    <w:p w:rsidR="000031A1" w:rsidRPr="000031A1" w:rsidRDefault="000031A1" w:rsidP="000031A1">
      <w:pPr>
        <w:spacing w:line="47"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A partir de la lectura de las teorías críticas periféricas (Grüner, 2016) se pone en consideración la categoría de contra-Didáctica y sus derivas teórico-prácticas en la creación de diseños de enseñanza situados (Ramírez, 2020).</w:t>
      </w:r>
    </w:p>
    <w:p w:rsidR="000031A1" w:rsidRPr="000031A1" w:rsidRDefault="000031A1" w:rsidP="000031A1">
      <w:pPr>
        <w:spacing w:line="163"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El objetivo general del curso es abrir un espacio de reflexión y problematización del campo de la didáctica, en términos de la profundización del diálogo con los aportes de las teorías críticas periféricas. A partir de las lecturas propuestas se pretende contribuir a repensar una didáctica situada y propiciar la creación de diseños didácticos otros.</w:t>
      </w:r>
    </w:p>
    <w:p w:rsidR="000031A1" w:rsidRPr="000031A1" w:rsidRDefault="000031A1" w:rsidP="000031A1">
      <w:pPr>
        <w:spacing w:line="170"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 xml:space="preserve">Los objetivos específicos se dirigen a la articulación de las categorías de análisis que aportan otros campos de conocimiento. Asimismo, se atiende a potenciar la producción </w:t>
      </w:r>
      <w:r w:rsidRPr="000031A1">
        <w:rPr>
          <w:rFonts w:ascii="Arial" w:eastAsia="Verdana" w:hAnsi="Arial" w:cs="Arial"/>
          <w:sz w:val="22"/>
          <w:szCs w:val="22"/>
        </w:rPr>
        <w:lastRenderedPageBreak/>
        <w:t>de trabajos colaborativos que enriquezcan y renueven el pensamiento y la acción didáctica crítica.</w:t>
      </w:r>
    </w:p>
    <w:p w:rsidR="000031A1" w:rsidRPr="000031A1" w:rsidRDefault="000031A1" w:rsidP="000031A1">
      <w:pPr>
        <w:spacing w:line="161"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El itinerario temático del curso contempla las siguientes unidades:</w:t>
      </w:r>
    </w:p>
    <w:p w:rsidR="000031A1" w:rsidRPr="000031A1" w:rsidRDefault="000031A1" w:rsidP="000031A1">
      <w:pPr>
        <w:spacing w:line="208" w:lineRule="exact"/>
        <w:rPr>
          <w:rFonts w:ascii="Arial" w:hAnsi="Arial" w:cs="Arial"/>
          <w:sz w:val="22"/>
          <w:szCs w:val="22"/>
        </w:rPr>
      </w:pPr>
    </w:p>
    <w:p w:rsidR="000031A1" w:rsidRPr="000031A1" w:rsidRDefault="000031A1" w:rsidP="000031A1">
      <w:pPr>
        <w:numPr>
          <w:ilvl w:val="0"/>
          <w:numId w:val="9"/>
        </w:numPr>
        <w:tabs>
          <w:tab w:val="left" w:pos="600"/>
        </w:tabs>
        <w:suppressAutoHyphens w:val="0"/>
        <w:spacing w:line="274" w:lineRule="auto"/>
        <w:ind w:right="266" w:firstLine="2"/>
        <w:jc w:val="both"/>
        <w:rPr>
          <w:rFonts w:ascii="Arial" w:eastAsia="Verdana" w:hAnsi="Arial" w:cs="Arial"/>
          <w:sz w:val="22"/>
          <w:szCs w:val="22"/>
        </w:rPr>
      </w:pPr>
      <w:r w:rsidRPr="000031A1">
        <w:rPr>
          <w:rFonts w:ascii="Arial" w:eastAsia="Verdana" w:hAnsi="Arial" w:cs="Arial"/>
          <w:sz w:val="22"/>
          <w:szCs w:val="22"/>
        </w:rPr>
        <w:t>La didáctica general: su origen moderno y sus posibilidades otras. La agenda clásica. Concepciones y enfoques de enseñanza. Perspectivas e interrogantes.</w:t>
      </w:r>
    </w:p>
    <w:p w:rsidR="000031A1" w:rsidRPr="000031A1" w:rsidRDefault="000031A1" w:rsidP="000031A1">
      <w:pPr>
        <w:spacing w:line="167" w:lineRule="exact"/>
        <w:rPr>
          <w:rFonts w:ascii="Arial" w:eastAsia="Verdana" w:hAnsi="Arial" w:cs="Arial"/>
          <w:sz w:val="22"/>
          <w:szCs w:val="22"/>
        </w:rPr>
      </w:pPr>
    </w:p>
    <w:p w:rsidR="000031A1" w:rsidRPr="000031A1" w:rsidRDefault="000031A1" w:rsidP="000031A1">
      <w:pPr>
        <w:numPr>
          <w:ilvl w:val="0"/>
          <w:numId w:val="9"/>
        </w:numPr>
        <w:tabs>
          <w:tab w:val="left" w:pos="593"/>
        </w:tabs>
        <w:suppressAutoHyphens w:val="0"/>
        <w:spacing w:line="275" w:lineRule="auto"/>
        <w:ind w:right="266" w:firstLine="2"/>
        <w:jc w:val="both"/>
        <w:rPr>
          <w:rFonts w:ascii="Arial" w:eastAsia="Verdana" w:hAnsi="Arial" w:cs="Arial"/>
          <w:sz w:val="22"/>
          <w:szCs w:val="22"/>
        </w:rPr>
      </w:pPr>
      <w:r w:rsidRPr="000031A1">
        <w:rPr>
          <w:rFonts w:ascii="Arial" w:eastAsia="Verdana" w:hAnsi="Arial" w:cs="Arial"/>
          <w:sz w:val="22"/>
          <w:szCs w:val="22"/>
        </w:rPr>
        <w:t>La crítica a la modernidad/colonialidad y la mirada contra-Moderna en las teorías críticas periféricas (Estudios des/decoloniales y poscoloniales, Pedagogía de la Liberación, Epistemologías del Sur, entre otras). Condiciones de posibilidad de una didáctica lugarizada e intercultural.</w:t>
      </w:r>
    </w:p>
    <w:p w:rsidR="000031A1" w:rsidRPr="000031A1" w:rsidRDefault="000031A1" w:rsidP="000031A1">
      <w:pPr>
        <w:spacing w:line="7" w:lineRule="exact"/>
        <w:rPr>
          <w:rFonts w:ascii="Arial" w:eastAsia="Verdana" w:hAnsi="Arial" w:cs="Arial"/>
          <w:sz w:val="22"/>
          <w:szCs w:val="22"/>
        </w:rPr>
      </w:pPr>
    </w:p>
    <w:p w:rsidR="000031A1" w:rsidRPr="000031A1" w:rsidRDefault="000031A1" w:rsidP="000031A1">
      <w:pPr>
        <w:numPr>
          <w:ilvl w:val="0"/>
          <w:numId w:val="9"/>
        </w:numPr>
        <w:tabs>
          <w:tab w:val="left" w:pos="663"/>
        </w:tabs>
        <w:suppressAutoHyphens w:val="0"/>
        <w:spacing w:line="274" w:lineRule="auto"/>
        <w:ind w:right="266" w:firstLine="2"/>
        <w:jc w:val="both"/>
        <w:rPr>
          <w:rFonts w:ascii="Arial" w:eastAsia="Verdana" w:hAnsi="Arial" w:cs="Arial"/>
          <w:sz w:val="22"/>
          <w:szCs w:val="22"/>
        </w:rPr>
      </w:pPr>
      <w:r w:rsidRPr="000031A1">
        <w:rPr>
          <w:rFonts w:ascii="Arial" w:eastAsia="Verdana" w:hAnsi="Arial" w:cs="Arial"/>
          <w:sz w:val="22"/>
          <w:szCs w:val="22"/>
        </w:rPr>
        <w:t>Implicancias de las teorías críticas periféricas en el campo de conocimiento didáctico y derivas conceptuales. Contra-Didáctica; diseño y disueño; dispositivo didáctico intercultural.</w:t>
      </w:r>
    </w:p>
    <w:p w:rsidR="000031A1" w:rsidRPr="000031A1" w:rsidRDefault="000031A1" w:rsidP="000031A1">
      <w:pPr>
        <w:spacing w:line="6" w:lineRule="exact"/>
        <w:rPr>
          <w:rFonts w:ascii="Arial" w:eastAsia="Verdana" w:hAnsi="Arial" w:cs="Arial"/>
          <w:sz w:val="22"/>
          <w:szCs w:val="22"/>
        </w:rPr>
      </w:pPr>
    </w:p>
    <w:p w:rsidR="000031A1" w:rsidRPr="000031A1" w:rsidRDefault="000031A1" w:rsidP="000031A1">
      <w:pPr>
        <w:numPr>
          <w:ilvl w:val="0"/>
          <w:numId w:val="9"/>
        </w:numPr>
        <w:tabs>
          <w:tab w:val="left" w:pos="670"/>
        </w:tabs>
        <w:suppressAutoHyphens w:val="0"/>
        <w:spacing w:line="274" w:lineRule="auto"/>
        <w:ind w:right="266" w:firstLine="2"/>
        <w:rPr>
          <w:rFonts w:ascii="Arial" w:eastAsia="Verdana" w:hAnsi="Arial" w:cs="Arial"/>
          <w:sz w:val="22"/>
          <w:szCs w:val="22"/>
        </w:rPr>
      </w:pPr>
      <w:r w:rsidRPr="000031A1">
        <w:rPr>
          <w:rFonts w:ascii="Arial" w:eastAsia="Verdana" w:hAnsi="Arial" w:cs="Arial"/>
          <w:sz w:val="22"/>
          <w:szCs w:val="22"/>
        </w:rPr>
        <w:t>Creación y discusión de diseños contra-Didácticos. Ontologías; relacionalidad; cognición.</w:t>
      </w:r>
    </w:p>
    <w:p w:rsidR="000031A1" w:rsidRPr="000031A1" w:rsidRDefault="000031A1" w:rsidP="000031A1">
      <w:pPr>
        <w:spacing w:line="200" w:lineRule="exact"/>
        <w:rPr>
          <w:rFonts w:ascii="Arial" w:hAnsi="Arial" w:cs="Arial"/>
          <w:sz w:val="22"/>
          <w:szCs w:val="22"/>
        </w:rPr>
      </w:pPr>
    </w:p>
    <w:p w:rsidR="000031A1" w:rsidRPr="000031A1" w:rsidRDefault="000031A1" w:rsidP="000031A1">
      <w:pPr>
        <w:spacing w:line="300"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b/>
          <w:bCs/>
          <w:sz w:val="22"/>
          <w:szCs w:val="22"/>
        </w:rPr>
        <w:t xml:space="preserve">Presentación breve del curso: </w:t>
      </w:r>
      <w:r w:rsidRPr="000031A1">
        <w:rPr>
          <w:rFonts w:ascii="Arial" w:eastAsia="Verdana" w:hAnsi="Arial" w:cs="Arial"/>
          <w:sz w:val="22"/>
          <w:szCs w:val="22"/>
        </w:rPr>
        <w:t>(máx. 200 palabras) para su difusión.</w:t>
      </w:r>
      <w:r w:rsidRPr="000031A1">
        <w:rPr>
          <w:rFonts w:ascii="Arial" w:eastAsia="Verdana" w:hAnsi="Arial" w:cs="Arial"/>
          <w:b/>
          <w:bCs/>
          <w:sz w:val="22"/>
          <w:szCs w:val="22"/>
        </w:rPr>
        <w:t xml:space="preserve"> </w:t>
      </w:r>
      <w:r w:rsidRPr="000031A1">
        <w:rPr>
          <w:rFonts w:ascii="Arial" w:eastAsia="Verdana" w:hAnsi="Arial" w:cs="Arial"/>
          <w:sz w:val="22"/>
          <w:szCs w:val="22"/>
        </w:rPr>
        <w:t>La misma deberá incluir temática, relevancia de la propuesta, trayectoria del responsable del curso y destinatarios.</w:t>
      </w:r>
    </w:p>
    <w:p w:rsidR="000031A1" w:rsidRPr="000031A1" w:rsidRDefault="000031A1" w:rsidP="000031A1">
      <w:pPr>
        <w:spacing w:line="168" w:lineRule="exact"/>
        <w:rPr>
          <w:rFonts w:ascii="Arial" w:hAnsi="Arial" w:cs="Arial"/>
          <w:sz w:val="22"/>
          <w:szCs w:val="22"/>
        </w:rPr>
      </w:pPr>
    </w:p>
    <w:p w:rsidR="000031A1" w:rsidRPr="000031A1" w:rsidRDefault="000031A1" w:rsidP="000031A1">
      <w:pPr>
        <w:spacing w:line="274" w:lineRule="auto"/>
        <w:ind w:right="266"/>
        <w:jc w:val="both"/>
        <w:rPr>
          <w:rFonts w:ascii="Arial" w:hAnsi="Arial" w:cs="Arial"/>
          <w:sz w:val="22"/>
          <w:szCs w:val="22"/>
        </w:rPr>
      </w:pPr>
      <w:r w:rsidRPr="000031A1">
        <w:rPr>
          <w:rFonts w:ascii="Arial" w:eastAsia="Verdana" w:hAnsi="Arial" w:cs="Arial"/>
          <w:b/>
          <w:bCs/>
          <w:sz w:val="22"/>
          <w:szCs w:val="22"/>
        </w:rPr>
        <w:t>Curso de posgrado: “Aportes de las teorías críticas periféricas para repensar la Didáctica”</w:t>
      </w:r>
    </w:p>
    <w:p w:rsidR="000031A1" w:rsidRDefault="000031A1" w:rsidP="000031A1">
      <w:pPr>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bookmarkStart w:id="7" w:name="page9"/>
      <w:bookmarkEnd w:id="7"/>
      <w:r w:rsidRPr="000031A1">
        <w:rPr>
          <w:rFonts w:ascii="Arial" w:eastAsia="Verdana" w:hAnsi="Arial" w:cs="Arial"/>
          <w:sz w:val="22"/>
          <w:szCs w:val="22"/>
        </w:rPr>
        <w:t>La temática del curso contiene una doble dimensión. Por un lado, contempla un conjunto de categorías teóricas que aportan a la ampliación de la reflexión propia del campo didáctico. Por otro, en términos de construcción metodológica, atiende al desafío de ser un ejercicio reflexivo y crítico, colectivo y situado.</w:t>
      </w:r>
    </w:p>
    <w:p w:rsidR="000031A1" w:rsidRPr="000031A1" w:rsidRDefault="000031A1" w:rsidP="000031A1">
      <w:pPr>
        <w:spacing w:line="167" w:lineRule="exact"/>
        <w:rPr>
          <w:rFonts w:ascii="Arial" w:hAnsi="Arial" w:cs="Arial"/>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sz w:val="22"/>
          <w:szCs w:val="22"/>
        </w:rPr>
        <w:t>A partir de la lectura de las Teorías críticas periféricas (Grüner, 2016) se pone en consideración la categoría de contra-Didáctica y sus derivas teórico-prácticas en la creación de diseños de enseñanza situados (Ramírez, 2020).</w:t>
      </w:r>
    </w:p>
    <w:p w:rsidR="000031A1" w:rsidRPr="000031A1" w:rsidRDefault="000031A1" w:rsidP="000031A1">
      <w:pPr>
        <w:spacing w:line="164" w:lineRule="exact"/>
        <w:rPr>
          <w:rFonts w:ascii="Arial" w:hAnsi="Arial" w:cs="Arial"/>
          <w:sz w:val="22"/>
          <w:szCs w:val="22"/>
        </w:rPr>
      </w:pPr>
    </w:p>
    <w:p w:rsidR="000031A1" w:rsidRPr="000031A1" w:rsidRDefault="000031A1" w:rsidP="000031A1">
      <w:pPr>
        <w:rPr>
          <w:rFonts w:ascii="Arial" w:hAnsi="Arial" w:cs="Arial"/>
          <w:sz w:val="22"/>
          <w:szCs w:val="22"/>
        </w:rPr>
      </w:pPr>
      <w:r w:rsidRPr="000031A1">
        <w:rPr>
          <w:rFonts w:ascii="Arial" w:eastAsia="Verdana" w:hAnsi="Arial" w:cs="Arial"/>
          <w:sz w:val="22"/>
          <w:szCs w:val="22"/>
        </w:rPr>
        <w:t>El itinerario conceptual del curso contempla las siguientes unidades:</w:t>
      </w:r>
    </w:p>
    <w:p w:rsidR="000031A1" w:rsidRPr="000031A1" w:rsidRDefault="000031A1" w:rsidP="000031A1">
      <w:pPr>
        <w:spacing w:line="205" w:lineRule="exact"/>
        <w:rPr>
          <w:rFonts w:ascii="Arial" w:hAnsi="Arial" w:cs="Arial"/>
          <w:sz w:val="22"/>
          <w:szCs w:val="22"/>
        </w:rPr>
      </w:pPr>
    </w:p>
    <w:p w:rsidR="000031A1" w:rsidRPr="000031A1" w:rsidRDefault="000031A1" w:rsidP="000031A1">
      <w:pPr>
        <w:numPr>
          <w:ilvl w:val="0"/>
          <w:numId w:val="10"/>
        </w:numPr>
        <w:tabs>
          <w:tab w:val="left" w:pos="600"/>
        </w:tabs>
        <w:suppressAutoHyphens w:val="0"/>
        <w:spacing w:line="275" w:lineRule="auto"/>
        <w:ind w:right="266" w:firstLine="2"/>
        <w:jc w:val="both"/>
        <w:rPr>
          <w:rFonts w:ascii="Arial" w:eastAsia="Verdana" w:hAnsi="Arial" w:cs="Arial"/>
          <w:sz w:val="22"/>
          <w:szCs w:val="22"/>
        </w:rPr>
      </w:pPr>
      <w:r w:rsidRPr="000031A1">
        <w:rPr>
          <w:rFonts w:ascii="Arial" w:eastAsia="Verdana" w:hAnsi="Arial" w:cs="Arial"/>
          <w:sz w:val="22"/>
          <w:szCs w:val="22"/>
        </w:rPr>
        <w:t>La didáctica general. Su origen moderno y sus posibilidades otras. Perspectivas e interrogantes. Condiciones de posibilidad de una didáctica situada e intercultural.</w:t>
      </w:r>
    </w:p>
    <w:p w:rsidR="000031A1" w:rsidRPr="000031A1" w:rsidRDefault="000031A1" w:rsidP="000031A1">
      <w:pPr>
        <w:spacing w:line="2" w:lineRule="exact"/>
        <w:rPr>
          <w:rFonts w:ascii="Arial" w:eastAsia="Verdana" w:hAnsi="Arial" w:cs="Arial"/>
          <w:sz w:val="22"/>
          <w:szCs w:val="22"/>
        </w:rPr>
      </w:pPr>
    </w:p>
    <w:p w:rsidR="000031A1" w:rsidRPr="000031A1" w:rsidRDefault="000031A1" w:rsidP="000031A1">
      <w:pPr>
        <w:numPr>
          <w:ilvl w:val="0"/>
          <w:numId w:val="10"/>
        </w:numPr>
        <w:tabs>
          <w:tab w:val="left" w:pos="593"/>
        </w:tabs>
        <w:suppressAutoHyphens w:val="0"/>
        <w:spacing w:line="274" w:lineRule="auto"/>
        <w:ind w:right="266" w:firstLine="2"/>
        <w:rPr>
          <w:rFonts w:ascii="Arial" w:eastAsia="Verdana" w:hAnsi="Arial" w:cs="Arial"/>
          <w:sz w:val="22"/>
          <w:szCs w:val="22"/>
        </w:rPr>
      </w:pPr>
      <w:r w:rsidRPr="000031A1">
        <w:rPr>
          <w:rFonts w:ascii="Arial" w:eastAsia="Verdana" w:hAnsi="Arial" w:cs="Arial"/>
          <w:sz w:val="22"/>
          <w:szCs w:val="22"/>
        </w:rPr>
        <w:t>La crítica a la modernidad/colonialidad y la mirada contra-Moderna en las teorías críticas periféricas.</w:t>
      </w:r>
    </w:p>
    <w:p w:rsidR="000031A1" w:rsidRPr="000031A1" w:rsidRDefault="000031A1" w:rsidP="000031A1">
      <w:pPr>
        <w:spacing w:line="5" w:lineRule="exact"/>
        <w:rPr>
          <w:rFonts w:ascii="Arial" w:eastAsia="Verdana" w:hAnsi="Arial" w:cs="Arial"/>
          <w:sz w:val="22"/>
          <w:szCs w:val="22"/>
        </w:rPr>
      </w:pPr>
    </w:p>
    <w:p w:rsidR="000031A1" w:rsidRPr="000031A1" w:rsidRDefault="000031A1" w:rsidP="000031A1">
      <w:pPr>
        <w:numPr>
          <w:ilvl w:val="0"/>
          <w:numId w:val="10"/>
        </w:numPr>
        <w:tabs>
          <w:tab w:val="left" w:pos="663"/>
        </w:tabs>
        <w:suppressAutoHyphens w:val="0"/>
        <w:spacing w:line="274" w:lineRule="auto"/>
        <w:ind w:right="266" w:firstLine="2"/>
        <w:jc w:val="both"/>
        <w:rPr>
          <w:rFonts w:ascii="Arial" w:eastAsia="Verdana" w:hAnsi="Arial" w:cs="Arial"/>
          <w:sz w:val="22"/>
          <w:szCs w:val="22"/>
        </w:rPr>
      </w:pPr>
      <w:r w:rsidRPr="000031A1">
        <w:rPr>
          <w:rFonts w:ascii="Arial" w:eastAsia="Verdana" w:hAnsi="Arial" w:cs="Arial"/>
          <w:sz w:val="22"/>
          <w:szCs w:val="22"/>
        </w:rPr>
        <w:t>Implicancias de las teorías críticas periféricas en el campo de conocimiento didáctico. Derivas conceptuales. Noción de dispositivo didáctico intercultural.</w:t>
      </w:r>
    </w:p>
    <w:p w:rsidR="000031A1" w:rsidRPr="000031A1" w:rsidRDefault="000031A1" w:rsidP="000031A1">
      <w:pPr>
        <w:spacing w:line="4" w:lineRule="exact"/>
        <w:rPr>
          <w:rFonts w:ascii="Arial" w:eastAsia="Verdana" w:hAnsi="Arial" w:cs="Arial"/>
          <w:sz w:val="22"/>
          <w:szCs w:val="22"/>
        </w:rPr>
      </w:pPr>
    </w:p>
    <w:p w:rsidR="000031A1" w:rsidRPr="000031A1" w:rsidRDefault="000031A1" w:rsidP="000031A1">
      <w:pPr>
        <w:numPr>
          <w:ilvl w:val="0"/>
          <w:numId w:val="10"/>
        </w:numPr>
        <w:tabs>
          <w:tab w:val="left" w:pos="580"/>
        </w:tabs>
        <w:suppressAutoHyphens w:val="0"/>
        <w:ind w:hanging="318"/>
        <w:rPr>
          <w:rFonts w:ascii="Arial" w:eastAsia="Verdana" w:hAnsi="Arial" w:cs="Arial"/>
          <w:sz w:val="22"/>
          <w:szCs w:val="22"/>
        </w:rPr>
      </w:pPr>
      <w:r w:rsidRPr="000031A1">
        <w:rPr>
          <w:rFonts w:ascii="Arial" w:eastAsia="Verdana" w:hAnsi="Arial" w:cs="Arial"/>
          <w:sz w:val="22"/>
          <w:szCs w:val="22"/>
        </w:rPr>
        <w:t>Creación y discusión de diseños contra-Didácticos.</w:t>
      </w:r>
    </w:p>
    <w:p w:rsidR="000031A1" w:rsidRPr="000031A1" w:rsidRDefault="000031A1" w:rsidP="000031A1">
      <w:pPr>
        <w:spacing w:line="208" w:lineRule="exact"/>
        <w:rPr>
          <w:rFonts w:ascii="Arial" w:hAnsi="Arial" w:cs="Arial"/>
          <w:sz w:val="22"/>
          <w:szCs w:val="22"/>
        </w:rPr>
      </w:pPr>
    </w:p>
    <w:p w:rsidR="00DC0863" w:rsidRDefault="00DC0863" w:rsidP="000031A1">
      <w:pPr>
        <w:spacing w:line="275" w:lineRule="auto"/>
        <w:ind w:right="266"/>
        <w:jc w:val="both"/>
        <w:rPr>
          <w:rFonts w:ascii="Arial" w:eastAsia="Verdana" w:hAnsi="Arial" w:cs="Arial"/>
          <w:b/>
          <w:bCs/>
          <w:sz w:val="22"/>
          <w:szCs w:val="22"/>
        </w:rPr>
      </w:pPr>
    </w:p>
    <w:p w:rsidR="000031A1" w:rsidRPr="000031A1" w:rsidRDefault="000031A1" w:rsidP="000031A1">
      <w:pPr>
        <w:spacing w:line="275" w:lineRule="auto"/>
        <w:ind w:right="266"/>
        <w:jc w:val="both"/>
        <w:rPr>
          <w:rFonts w:ascii="Arial" w:hAnsi="Arial" w:cs="Arial"/>
          <w:sz w:val="22"/>
          <w:szCs w:val="22"/>
        </w:rPr>
      </w:pPr>
      <w:r w:rsidRPr="000031A1">
        <w:rPr>
          <w:rFonts w:ascii="Arial" w:eastAsia="Verdana" w:hAnsi="Arial" w:cs="Arial"/>
          <w:b/>
          <w:bCs/>
          <w:sz w:val="22"/>
          <w:szCs w:val="22"/>
        </w:rPr>
        <w:t xml:space="preserve">Docente responsable del curso: </w:t>
      </w:r>
      <w:r w:rsidRPr="000031A1">
        <w:rPr>
          <w:rFonts w:ascii="Arial" w:eastAsia="Verdana" w:hAnsi="Arial" w:cs="Arial"/>
          <w:sz w:val="22"/>
          <w:szCs w:val="22"/>
        </w:rPr>
        <w:t>Paula Ramírez. Lic. y Dra. en</w:t>
      </w:r>
      <w:r w:rsidRPr="000031A1">
        <w:rPr>
          <w:rFonts w:ascii="Arial" w:eastAsia="Verdana" w:hAnsi="Arial" w:cs="Arial"/>
          <w:b/>
          <w:bCs/>
          <w:sz w:val="22"/>
          <w:szCs w:val="22"/>
        </w:rPr>
        <w:t xml:space="preserve"> </w:t>
      </w:r>
      <w:r w:rsidRPr="000031A1">
        <w:rPr>
          <w:rFonts w:ascii="Arial" w:eastAsia="Verdana" w:hAnsi="Arial" w:cs="Arial"/>
          <w:sz w:val="22"/>
          <w:szCs w:val="22"/>
        </w:rPr>
        <w:t>Ciencias de la Educación (UBA). Especialista en Epistemologías del Sur (CLACSO). Profesora Adjunta Regular de la cátedra Didáctica general en los Profesorados en Ciencias Biológicas, Educación Física y Matemática del Centro Regional Universitario Bariloche (UNCo). Forma parte del equipo de investigación en Educación e Interculturalidad del CRUB-UNCo.</w:t>
      </w:r>
    </w:p>
    <w:p w:rsidR="000031A1" w:rsidRPr="000031A1" w:rsidRDefault="000031A1" w:rsidP="000031A1">
      <w:pPr>
        <w:spacing w:line="168" w:lineRule="exact"/>
        <w:rPr>
          <w:rFonts w:ascii="Arial" w:hAnsi="Arial" w:cs="Arial"/>
          <w:sz w:val="22"/>
          <w:szCs w:val="22"/>
        </w:rPr>
      </w:pPr>
    </w:p>
    <w:p w:rsidR="00263A10" w:rsidRPr="000031A1" w:rsidRDefault="00263A10" w:rsidP="000031A1">
      <w:pPr>
        <w:tabs>
          <w:tab w:val="left" w:pos="1560"/>
          <w:tab w:val="left" w:pos="10915"/>
        </w:tabs>
        <w:spacing w:line="360" w:lineRule="auto"/>
        <w:jc w:val="both"/>
        <w:rPr>
          <w:rFonts w:ascii="Arial" w:hAnsi="Arial" w:cs="Arial"/>
          <w:sz w:val="22"/>
          <w:szCs w:val="22"/>
        </w:rPr>
      </w:pPr>
    </w:p>
    <w:p w:rsidR="00D7483C" w:rsidRPr="000031A1" w:rsidRDefault="00D7483C" w:rsidP="000031A1">
      <w:pPr>
        <w:rPr>
          <w:rFonts w:ascii="Arial" w:hAnsi="Arial" w:cs="Arial"/>
          <w:sz w:val="22"/>
          <w:szCs w:val="22"/>
        </w:rPr>
      </w:pPr>
    </w:p>
    <w:sectPr w:rsidR="00D7483C" w:rsidRPr="000031A1" w:rsidSect="00D7483C">
      <w:headerReference w:type="default" r:id="rId14"/>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6D7" w:rsidRDefault="004836D7" w:rsidP="00083339">
      <w:r>
        <w:separator/>
      </w:r>
    </w:p>
  </w:endnote>
  <w:endnote w:type="continuationSeparator" w:id="1">
    <w:p w:rsidR="004836D7" w:rsidRDefault="004836D7" w:rsidP="000833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6D7" w:rsidRDefault="004836D7" w:rsidP="00083339">
      <w:r>
        <w:separator/>
      </w:r>
    </w:p>
  </w:footnote>
  <w:footnote w:type="continuationSeparator" w:id="1">
    <w:p w:rsidR="004836D7" w:rsidRDefault="004836D7" w:rsidP="000833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006" w:rsidRDefault="007F5006">
    <w:pPr>
      <w:pStyle w:val="Encabezado"/>
    </w:pPr>
  </w:p>
  <w:p w:rsidR="007F5006" w:rsidRDefault="007F5006">
    <w:pPr>
      <w:pStyle w:val="Encabezado"/>
    </w:pPr>
  </w:p>
  <w:p w:rsidR="007F5006" w:rsidRDefault="007F5006">
    <w:pPr>
      <w:pStyle w:val="Encabezado"/>
    </w:pPr>
  </w:p>
  <w:p w:rsidR="007F5006" w:rsidRDefault="007F5006">
    <w:pPr>
      <w:pStyle w:val="Encabezado"/>
    </w:pPr>
    <w:r>
      <w:rPr>
        <w:noProof/>
        <w:lang w:val="es-AR" w:eastAsia="es-AR"/>
      </w:rPr>
      <w:drawing>
        <wp:inline distT="0" distB="0" distL="0" distR="0">
          <wp:extent cx="5727700" cy="1127125"/>
          <wp:effectExtent l="19050" t="0" r="6350" b="0"/>
          <wp:docPr id="2" name="1 Imagen" descr="MEMBRETE POSGRADO COLOR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POSGRADO COLOR IMPRESION.jpg"/>
                  <pic:cNvPicPr/>
                </pic:nvPicPr>
                <pic:blipFill>
                  <a:blip r:embed="rId1"/>
                  <a:stretch>
                    <a:fillRect/>
                  </a:stretch>
                </pic:blipFill>
                <pic:spPr>
                  <a:xfrm>
                    <a:off x="0" y="0"/>
                    <a:ext cx="5727700" cy="1127125"/>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339" w:rsidRDefault="00083339">
    <w:pPr>
      <w:pStyle w:val="Encabezado"/>
    </w:pPr>
    <w:r>
      <w:rPr>
        <w:noProof/>
        <w:lang w:val="es-AR" w:eastAsia="es-AR"/>
      </w:rPr>
      <w:drawing>
        <wp:inline distT="0" distB="0" distL="0" distR="0">
          <wp:extent cx="5612130" cy="1104265"/>
          <wp:effectExtent l="19050" t="0" r="7620" b="0"/>
          <wp:docPr id="1" name="0 Imagen" descr="MEMBRETE POSGRADO COLOR IMP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 POSGRADO COLOR IMPRESION.jpg"/>
                  <pic:cNvPicPr/>
                </pic:nvPicPr>
                <pic:blipFill>
                  <a:blip r:embed="rId1"/>
                  <a:stretch>
                    <a:fillRect/>
                  </a:stretch>
                </pic:blipFill>
                <pic:spPr>
                  <a:xfrm>
                    <a:off x="0" y="0"/>
                    <a:ext cx="5612130" cy="110426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38E1F29"/>
    <w:multiLevelType w:val="hybridMultilevel"/>
    <w:tmpl w:val="60CABB4C"/>
    <w:lvl w:ilvl="0" w:tplc="E196CE04">
      <w:start w:val="1"/>
      <w:numFmt w:val="bullet"/>
      <w:lvlText w:val="-"/>
      <w:lvlJc w:val="left"/>
    </w:lvl>
    <w:lvl w:ilvl="1" w:tplc="10A630CE">
      <w:numFmt w:val="decimal"/>
      <w:lvlText w:val=""/>
      <w:lvlJc w:val="left"/>
    </w:lvl>
    <w:lvl w:ilvl="2" w:tplc="AAF04D9E">
      <w:numFmt w:val="decimal"/>
      <w:lvlText w:val=""/>
      <w:lvlJc w:val="left"/>
    </w:lvl>
    <w:lvl w:ilvl="3" w:tplc="02D4FE9E">
      <w:numFmt w:val="decimal"/>
      <w:lvlText w:val=""/>
      <w:lvlJc w:val="left"/>
    </w:lvl>
    <w:lvl w:ilvl="4" w:tplc="8794B852">
      <w:numFmt w:val="decimal"/>
      <w:lvlText w:val=""/>
      <w:lvlJc w:val="left"/>
    </w:lvl>
    <w:lvl w:ilvl="5" w:tplc="BD2A9F78">
      <w:numFmt w:val="decimal"/>
      <w:lvlText w:val=""/>
      <w:lvlJc w:val="left"/>
    </w:lvl>
    <w:lvl w:ilvl="6" w:tplc="69C40B96">
      <w:numFmt w:val="decimal"/>
      <w:lvlText w:val=""/>
      <w:lvlJc w:val="left"/>
    </w:lvl>
    <w:lvl w:ilvl="7" w:tplc="B8C29F42">
      <w:numFmt w:val="decimal"/>
      <w:lvlText w:val=""/>
      <w:lvlJc w:val="left"/>
    </w:lvl>
    <w:lvl w:ilvl="8" w:tplc="4078A0B6">
      <w:numFmt w:val="decimal"/>
      <w:lvlText w:val=""/>
      <w:lvlJc w:val="left"/>
    </w:lvl>
  </w:abstractNum>
  <w:abstractNum w:abstractNumId="2">
    <w:nsid w:val="2EB141F2"/>
    <w:multiLevelType w:val="hybridMultilevel"/>
    <w:tmpl w:val="4A645AB0"/>
    <w:lvl w:ilvl="0" w:tplc="A4084CFC">
      <w:start w:val="1"/>
      <w:numFmt w:val="bullet"/>
      <w:lvlText w:val="-"/>
      <w:lvlJc w:val="left"/>
    </w:lvl>
    <w:lvl w:ilvl="1" w:tplc="CCCA0948">
      <w:numFmt w:val="decimal"/>
      <w:lvlText w:val=""/>
      <w:lvlJc w:val="left"/>
    </w:lvl>
    <w:lvl w:ilvl="2" w:tplc="56BE4CC4">
      <w:numFmt w:val="decimal"/>
      <w:lvlText w:val=""/>
      <w:lvlJc w:val="left"/>
    </w:lvl>
    <w:lvl w:ilvl="3" w:tplc="65C466C2">
      <w:numFmt w:val="decimal"/>
      <w:lvlText w:val=""/>
      <w:lvlJc w:val="left"/>
    </w:lvl>
    <w:lvl w:ilvl="4" w:tplc="82A0C73C">
      <w:numFmt w:val="decimal"/>
      <w:lvlText w:val=""/>
      <w:lvlJc w:val="left"/>
    </w:lvl>
    <w:lvl w:ilvl="5" w:tplc="C0CA9DC6">
      <w:numFmt w:val="decimal"/>
      <w:lvlText w:val=""/>
      <w:lvlJc w:val="left"/>
    </w:lvl>
    <w:lvl w:ilvl="6" w:tplc="665424D0">
      <w:numFmt w:val="decimal"/>
      <w:lvlText w:val=""/>
      <w:lvlJc w:val="left"/>
    </w:lvl>
    <w:lvl w:ilvl="7" w:tplc="8B942D14">
      <w:numFmt w:val="decimal"/>
      <w:lvlText w:val=""/>
      <w:lvlJc w:val="left"/>
    </w:lvl>
    <w:lvl w:ilvl="8" w:tplc="A394FD24">
      <w:numFmt w:val="decimal"/>
      <w:lvlText w:val=""/>
      <w:lvlJc w:val="left"/>
    </w:lvl>
  </w:abstractNum>
  <w:abstractNum w:abstractNumId="3">
    <w:nsid w:val="3D1B58BA"/>
    <w:multiLevelType w:val="hybridMultilevel"/>
    <w:tmpl w:val="CE5ACC84"/>
    <w:lvl w:ilvl="0" w:tplc="82F0CD02">
      <w:start w:val="3"/>
      <w:numFmt w:val="decimal"/>
      <w:lvlText w:val="%1."/>
      <w:lvlJc w:val="left"/>
    </w:lvl>
    <w:lvl w:ilvl="1" w:tplc="6C04756C">
      <w:numFmt w:val="decimal"/>
      <w:lvlText w:val=""/>
      <w:lvlJc w:val="left"/>
    </w:lvl>
    <w:lvl w:ilvl="2" w:tplc="4B1A9E52">
      <w:numFmt w:val="decimal"/>
      <w:lvlText w:val=""/>
      <w:lvlJc w:val="left"/>
    </w:lvl>
    <w:lvl w:ilvl="3" w:tplc="4B961B00">
      <w:numFmt w:val="decimal"/>
      <w:lvlText w:val=""/>
      <w:lvlJc w:val="left"/>
    </w:lvl>
    <w:lvl w:ilvl="4" w:tplc="16C60CEE">
      <w:numFmt w:val="decimal"/>
      <w:lvlText w:val=""/>
      <w:lvlJc w:val="left"/>
    </w:lvl>
    <w:lvl w:ilvl="5" w:tplc="8B4C7C2C">
      <w:numFmt w:val="decimal"/>
      <w:lvlText w:val=""/>
      <w:lvlJc w:val="left"/>
    </w:lvl>
    <w:lvl w:ilvl="6" w:tplc="33D00B08">
      <w:numFmt w:val="decimal"/>
      <w:lvlText w:val=""/>
      <w:lvlJc w:val="left"/>
    </w:lvl>
    <w:lvl w:ilvl="7" w:tplc="ADB239B6">
      <w:numFmt w:val="decimal"/>
      <w:lvlText w:val=""/>
      <w:lvlJc w:val="left"/>
    </w:lvl>
    <w:lvl w:ilvl="8" w:tplc="6CC8914C">
      <w:numFmt w:val="decimal"/>
      <w:lvlText w:val=""/>
      <w:lvlJc w:val="left"/>
    </w:lvl>
  </w:abstractNum>
  <w:abstractNum w:abstractNumId="4">
    <w:nsid w:val="41B71EFB"/>
    <w:multiLevelType w:val="hybridMultilevel"/>
    <w:tmpl w:val="102CB49A"/>
    <w:lvl w:ilvl="0" w:tplc="0DACFA1A">
      <w:start w:val="1"/>
      <w:numFmt w:val="bullet"/>
      <w:lvlText w:val="-"/>
      <w:lvlJc w:val="left"/>
    </w:lvl>
    <w:lvl w:ilvl="1" w:tplc="4E8003B4">
      <w:numFmt w:val="decimal"/>
      <w:lvlText w:val=""/>
      <w:lvlJc w:val="left"/>
    </w:lvl>
    <w:lvl w:ilvl="2" w:tplc="6C3EEC9A">
      <w:numFmt w:val="decimal"/>
      <w:lvlText w:val=""/>
      <w:lvlJc w:val="left"/>
    </w:lvl>
    <w:lvl w:ilvl="3" w:tplc="5E347DDC">
      <w:numFmt w:val="decimal"/>
      <w:lvlText w:val=""/>
      <w:lvlJc w:val="left"/>
    </w:lvl>
    <w:lvl w:ilvl="4" w:tplc="BF84A306">
      <w:numFmt w:val="decimal"/>
      <w:lvlText w:val=""/>
      <w:lvlJc w:val="left"/>
    </w:lvl>
    <w:lvl w:ilvl="5" w:tplc="C038AF6C">
      <w:numFmt w:val="decimal"/>
      <w:lvlText w:val=""/>
      <w:lvlJc w:val="left"/>
    </w:lvl>
    <w:lvl w:ilvl="6" w:tplc="5BE00DEA">
      <w:numFmt w:val="decimal"/>
      <w:lvlText w:val=""/>
      <w:lvlJc w:val="left"/>
    </w:lvl>
    <w:lvl w:ilvl="7" w:tplc="06960920">
      <w:numFmt w:val="decimal"/>
      <w:lvlText w:val=""/>
      <w:lvlJc w:val="left"/>
    </w:lvl>
    <w:lvl w:ilvl="8" w:tplc="549C3FC0">
      <w:numFmt w:val="decimal"/>
      <w:lvlText w:val=""/>
      <w:lvlJc w:val="left"/>
    </w:lvl>
  </w:abstractNum>
  <w:abstractNum w:abstractNumId="5">
    <w:nsid w:val="46E87CCD"/>
    <w:multiLevelType w:val="hybridMultilevel"/>
    <w:tmpl w:val="0150A716"/>
    <w:lvl w:ilvl="0" w:tplc="941A2A5E">
      <w:start w:val="1"/>
      <w:numFmt w:val="decimal"/>
      <w:lvlText w:val="%1."/>
      <w:lvlJc w:val="left"/>
    </w:lvl>
    <w:lvl w:ilvl="1" w:tplc="E2BA8E0E">
      <w:numFmt w:val="decimal"/>
      <w:lvlText w:val=""/>
      <w:lvlJc w:val="left"/>
    </w:lvl>
    <w:lvl w:ilvl="2" w:tplc="22BCEAC4">
      <w:numFmt w:val="decimal"/>
      <w:lvlText w:val=""/>
      <w:lvlJc w:val="left"/>
    </w:lvl>
    <w:lvl w:ilvl="3" w:tplc="F1B8C302">
      <w:numFmt w:val="decimal"/>
      <w:lvlText w:val=""/>
      <w:lvlJc w:val="left"/>
    </w:lvl>
    <w:lvl w:ilvl="4" w:tplc="A3EC2EB2">
      <w:numFmt w:val="decimal"/>
      <w:lvlText w:val=""/>
      <w:lvlJc w:val="left"/>
    </w:lvl>
    <w:lvl w:ilvl="5" w:tplc="D45C4E54">
      <w:numFmt w:val="decimal"/>
      <w:lvlText w:val=""/>
      <w:lvlJc w:val="left"/>
    </w:lvl>
    <w:lvl w:ilvl="6" w:tplc="4BE02584">
      <w:numFmt w:val="decimal"/>
      <w:lvlText w:val=""/>
      <w:lvlJc w:val="left"/>
    </w:lvl>
    <w:lvl w:ilvl="7" w:tplc="7D1E5AC4">
      <w:numFmt w:val="decimal"/>
      <w:lvlText w:val=""/>
      <w:lvlJc w:val="left"/>
    </w:lvl>
    <w:lvl w:ilvl="8" w:tplc="6A28E96E">
      <w:numFmt w:val="decimal"/>
      <w:lvlText w:val=""/>
      <w:lvlJc w:val="left"/>
    </w:lvl>
  </w:abstractNum>
  <w:abstractNum w:abstractNumId="6">
    <w:nsid w:val="507ED7AB"/>
    <w:multiLevelType w:val="hybridMultilevel"/>
    <w:tmpl w:val="B0C40348"/>
    <w:lvl w:ilvl="0" w:tplc="52226DE8">
      <w:start w:val="1"/>
      <w:numFmt w:val="bullet"/>
      <w:lvlText w:val="-"/>
      <w:lvlJc w:val="left"/>
    </w:lvl>
    <w:lvl w:ilvl="1" w:tplc="CA363504">
      <w:numFmt w:val="decimal"/>
      <w:lvlText w:val=""/>
      <w:lvlJc w:val="left"/>
    </w:lvl>
    <w:lvl w:ilvl="2" w:tplc="4B5A3D36">
      <w:numFmt w:val="decimal"/>
      <w:lvlText w:val=""/>
      <w:lvlJc w:val="left"/>
    </w:lvl>
    <w:lvl w:ilvl="3" w:tplc="B60C95DC">
      <w:numFmt w:val="decimal"/>
      <w:lvlText w:val=""/>
      <w:lvlJc w:val="left"/>
    </w:lvl>
    <w:lvl w:ilvl="4" w:tplc="C638FD6A">
      <w:numFmt w:val="decimal"/>
      <w:lvlText w:val=""/>
      <w:lvlJc w:val="left"/>
    </w:lvl>
    <w:lvl w:ilvl="5" w:tplc="85A2143A">
      <w:numFmt w:val="decimal"/>
      <w:lvlText w:val=""/>
      <w:lvlJc w:val="left"/>
    </w:lvl>
    <w:lvl w:ilvl="6" w:tplc="4CBA00B2">
      <w:numFmt w:val="decimal"/>
      <w:lvlText w:val=""/>
      <w:lvlJc w:val="left"/>
    </w:lvl>
    <w:lvl w:ilvl="7" w:tplc="20EC823C">
      <w:numFmt w:val="decimal"/>
      <w:lvlText w:val=""/>
      <w:lvlJc w:val="left"/>
    </w:lvl>
    <w:lvl w:ilvl="8" w:tplc="A404B70E">
      <w:numFmt w:val="decimal"/>
      <w:lvlText w:val=""/>
      <w:lvlJc w:val="left"/>
    </w:lvl>
  </w:abstractNum>
  <w:abstractNum w:abstractNumId="7">
    <w:nsid w:val="611D4E6E"/>
    <w:multiLevelType w:val="hybridMultilevel"/>
    <w:tmpl w:val="3CB2D8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545E146"/>
    <w:multiLevelType w:val="hybridMultilevel"/>
    <w:tmpl w:val="82E29AE2"/>
    <w:lvl w:ilvl="0" w:tplc="7152DE22">
      <w:start w:val="1"/>
      <w:numFmt w:val="decimal"/>
      <w:lvlText w:val="%1."/>
      <w:lvlJc w:val="left"/>
    </w:lvl>
    <w:lvl w:ilvl="1" w:tplc="7DA6D7B8">
      <w:numFmt w:val="decimal"/>
      <w:lvlText w:val=""/>
      <w:lvlJc w:val="left"/>
    </w:lvl>
    <w:lvl w:ilvl="2" w:tplc="477A80DE">
      <w:numFmt w:val="decimal"/>
      <w:lvlText w:val=""/>
      <w:lvlJc w:val="left"/>
    </w:lvl>
    <w:lvl w:ilvl="3" w:tplc="38F437A8">
      <w:numFmt w:val="decimal"/>
      <w:lvlText w:val=""/>
      <w:lvlJc w:val="left"/>
    </w:lvl>
    <w:lvl w:ilvl="4" w:tplc="9BB4E094">
      <w:numFmt w:val="decimal"/>
      <w:lvlText w:val=""/>
      <w:lvlJc w:val="left"/>
    </w:lvl>
    <w:lvl w:ilvl="5" w:tplc="4738A1CE">
      <w:numFmt w:val="decimal"/>
      <w:lvlText w:val=""/>
      <w:lvlJc w:val="left"/>
    </w:lvl>
    <w:lvl w:ilvl="6" w:tplc="C946F810">
      <w:numFmt w:val="decimal"/>
      <w:lvlText w:val=""/>
      <w:lvlJc w:val="left"/>
    </w:lvl>
    <w:lvl w:ilvl="7" w:tplc="07103624">
      <w:numFmt w:val="decimal"/>
      <w:lvlText w:val=""/>
      <w:lvlJc w:val="left"/>
    </w:lvl>
    <w:lvl w:ilvl="8" w:tplc="561CF2C4">
      <w:numFmt w:val="decimal"/>
      <w:lvlText w:val=""/>
      <w:lvlJc w:val="left"/>
    </w:lvl>
  </w:abstractNum>
  <w:abstractNum w:abstractNumId="9">
    <w:nsid w:val="79E2A9E3"/>
    <w:multiLevelType w:val="hybridMultilevel"/>
    <w:tmpl w:val="2410D156"/>
    <w:lvl w:ilvl="0" w:tplc="62DCF126">
      <w:start w:val="1"/>
      <w:numFmt w:val="decimal"/>
      <w:lvlText w:val="%1."/>
      <w:lvlJc w:val="left"/>
    </w:lvl>
    <w:lvl w:ilvl="1" w:tplc="F2986F30">
      <w:numFmt w:val="decimal"/>
      <w:lvlText w:val=""/>
      <w:lvlJc w:val="left"/>
    </w:lvl>
    <w:lvl w:ilvl="2" w:tplc="E070BCD6">
      <w:numFmt w:val="decimal"/>
      <w:lvlText w:val=""/>
      <w:lvlJc w:val="left"/>
    </w:lvl>
    <w:lvl w:ilvl="3" w:tplc="029C9AC2">
      <w:numFmt w:val="decimal"/>
      <w:lvlText w:val=""/>
      <w:lvlJc w:val="left"/>
    </w:lvl>
    <w:lvl w:ilvl="4" w:tplc="9D4C099E">
      <w:numFmt w:val="decimal"/>
      <w:lvlText w:val=""/>
      <w:lvlJc w:val="left"/>
    </w:lvl>
    <w:lvl w:ilvl="5" w:tplc="6EC28924">
      <w:numFmt w:val="decimal"/>
      <w:lvlText w:val=""/>
      <w:lvlJc w:val="left"/>
    </w:lvl>
    <w:lvl w:ilvl="6" w:tplc="CE3A4280">
      <w:numFmt w:val="decimal"/>
      <w:lvlText w:val=""/>
      <w:lvlJc w:val="left"/>
    </w:lvl>
    <w:lvl w:ilvl="7" w:tplc="7ADE3774">
      <w:numFmt w:val="decimal"/>
      <w:lvlText w:val=""/>
      <w:lvlJc w:val="left"/>
    </w:lvl>
    <w:lvl w:ilvl="8" w:tplc="B4B88A34">
      <w:numFmt w:val="decimal"/>
      <w:lvlText w:val=""/>
      <w:lvlJc w:val="left"/>
    </w:lvl>
  </w:abstractNum>
  <w:num w:numId="1">
    <w:abstractNumId w:val="0"/>
  </w:num>
  <w:num w:numId="2">
    <w:abstractNumId w:val="7"/>
  </w:num>
  <w:num w:numId="3">
    <w:abstractNumId w:val="1"/>
  </w:num>
  <w:num w:numId="4">
    <w:abstractNumId w:val="5"/>
  </w:num>
  <w:num w:numId="5">
    <w:abstractNumId w:val="3"/>
  </w:num>
  <w:num w:numId="6">
    <w:abstractNumId w:val="6"/>
  </w:num>
  <w:num w:numId="7">
    <w:abstractNumId w:val="2"/>
  </w:num>
  <w:num w:numId="8">
    <w:abstractNumId w:val="4"/>
  </w:num>
  <w:num w:numId="9">
    <w:abstractNumId w:val="9"/>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0"/>
    <w:footnote w:id="1"/>
  </w:footnotePr>
  <w:endnotePr>
    <w:endnote w:id="0"/>
    <w:endnote w:id="1"/>
  </w:endnotePr>
  <w:compat/>
  <w:rsids>
    <w:rsidRoot w:val="00263A10"/>
    <w:rsid w:val="000031A1"/>
    <w:rsid w:val="00083339"/>
    <w:rsid w:val="00263A10"/>
    <w:rsid w:val="004836D7"/>
    <w:rsid w:val="007F5006"/>
    <w:rsid w:val="00A60E32"/>
    <w:rsid w:val="00BD7EDA"/>
    <w:rsid w:val="00BF0AD4"/>
    <w:rsid w:val="00BF4F6C"/>
    <w:rsid w:val="00D7483C"/>
    <w:rsid w:val="00DC086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10"/>
    <w:pPr>
      <w:suppressAutoHyphens/>
      <w:spacing w:after="0" w:line="240" w:lineRule="auto"/>
    </w:pPr>
    <w:rPr>
      <w:rFonts w:ascii="Times New Roman" w:eastAsia="Times New Roman" w:hAnsi="Times New Roman" w:cs="Times New Roman"/>
      <w:sz w:val="24"/>
      <w:szCs w:val="24"/>
      <w:lang w:val="en-US" w:eastAsia="ar-SA"/>
    </w:rPr>
  </w:style>
  <w:style w:type="paragraph" w:styleId="Ttulo2">
    <w:name w:val="heading 2"/>
    <w:basedOn w:val="Normal"/>
    <w:next w:val="Normal"/>
    <w:link w:val="Ttulo2Car"/>
    <w:uiPriority w:val="9"/>
    <w:qFormat/>
    <w:rsid w:val="00263A10"/>
    <w:pPr>
      <w:keepNext/>
      <w:tabs>
        <w:tab w:val="num" w:pos="0"/>
      </w:tabs>
      <w:spacing w:before="240" w:after="60"/>
      <w:outlineLvl w:val="1"/>
    </w:pPr>
    <w:rPr>
      <w:rFonts w:ascii="Arial" w:hAnsi="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A10"/>
    <w:rPr>
      <w:rFonts w:ascii="Arial" w:eastAsia="Times New Roman" w:hAnsi="Arial" w:cs="Times New Roman"/>
      <w:b/>
      <w:bCs/>
      <w:i/>
      <w:iCs/>
      <w:sz w:val="28"/>
      <w:szCs w:val="28"/>
      <w:lang w:val="en-US" w:eastAsia="ar-SA"/>
    </w:rPr>
  </w:style>
  <w:style w:type="paragraph" w:customStyle="1" w:styleId="Default">
    <w:name w:val="Default"/>
    <w:link w:val="DefaultCar"/>
    <w:rsid w:val="00263A10"/>
    <w:pPr>
      <w:autoSpaceDE w:val="0"/>
      <w:autoSpaceDN w:val="0"/>
      <w:adjustRightInd w:val="0"/>
      <w:spacing w:after="0" w:line="240" w:lineRule="auto"/>
    </w:pPr>
    <w:rPr>
      <w:rFonts w:ascii="Arial" w:eastAsia="Times New Roman" w:hAnsi="Arial" w:cs="Times New Roman"/>
      <w:color w:val="000000"/>
      <w:sz w:val="24"/>
      <w:szCs w:val="24"/>
      <w:lang w:eastAsia="es-AR"/>
    </w:rPr>
  </w:style>
  <w:style w:type="character" w:customStyle="1" w:styleId="DefaultCar">
    <w:name w:val="Default Car"/>
    <w:link w:val="Default"/>
    <w:rsid w:val="00263A10"/>
    <w:rPr>
      <w:rFonts w:ascii="Arial" w:eastAsia="Times New Roman" w:hAnsi="Arial" w:cs="Times New Roman"/>
      <w:color w:val="000000"/>
      <w:sz w:val="24"/>
      <w:szCs w:val="24"/>
      <w:lang w:eastAsia="es-AR"/>
    </w:rPr>
  </w:style>
  <w:style w:type="paragraph" w:styleId="Encabezado">
    <w:name w:val="header"/>
    <w:basedOn w:val="Normal"/>
    <w:link w:val="EncabezadoCar"/>
    <w:uiPriority w:val="99"/>
    <w:semiHidden/>
    <w:unhideWhenUsed/>
    <w:rsid w:val="00083339"/>
    <w:pPr>
      <w:tabs>
        <w:tab w:val="center" w:pos="4419"/>
        <w:tab w:val="right" w:pos="8838"/>
      </w:tabs>
    </w:pPr>
  </w:style>
  <w:style w:type="character" w:customStyle="1" w:styleId="EncabezadoCar">
    <w:name w:val="Encabezado Car"/>
    <w:basedOn w:val="Fuentedeprrafopredeter"/>
    <w:link w:val="Encabezado"/>
    <w:uiPriority w:val="99"/>
    <w:semiHidden/>
    <w:rsid w:val="00083339"/>
    <w:rPr>
      <w:rFonts w:ascii="Times New Roman" w:eastAsia="Times New Roman" w:hAnsi="Times New Roman" w:cs="Times New Roman"/>
      <w:sz w:val="24"/>
      <w:szCs w:val="24"/>
      <w:lang w:val="en-US" w:eastAsia="ar-SA"/>
    </w:rPr>
  </w:style>
  <w:style w:type="paragraph" w:styleId="Piedepgina">
    <w:name w:val="footer"/>
    <w:basedOn w:val="Normal"/>
    <w:link w:val="PiedepginaCar"/>
    <w:uiPriority w:val="99"/>
    <w:semiHidden/>
    <w:unhideWhenUsed/>
    <w:rsid w:val="00083339"/>
    <w:pPr>
      <w:tabs>
        <w:tab w:val="center" w:pos="4419"/>
        <w:tab w:val="right" w:pos="8838"/>
      </w:tabs>
    </w:pPr>
  </w:style>
  <w:style w:type="character" w:customStyle="1" w:styleId="PiedepginaCar">
    <w:name w:val="Pie de página Car"/>
    <w:basedOn w:val="Fuentedeprrafopredeter"/>
    <w:link w:val="Piedepgina"/>
    <w:uiPriority w:val="99"/>
    <w:semiHidden/>
    <w:rsid w:val="00083339"/>
    <w:rPr>
      <w:rFonts w:ascii="Times New Roman" w:eastAsia="Times New Roman" w:hAnsi="Times New Roman" w:cs="Times New Roman"/>
      <w:sz w:val="24"/>
      <w:szCs w:val="24"/>
      <w:lang w:val="en-US" w:eastAsia="ar-SA"/>
    </w:rPr>
  </w:style>
  <w:style w:type="paragraph" w:styleId="Textodeglobo">
    <w:name w:val="Balloon Text"/>
    <w:basedOn w:val="Normal"/>
    <w:link w:val="TextodegloboCar"/>
    <w:uiPriority w:val="99"/>
    <w:semiHidden/>
    <w:unhideWhenUsed/>
    <w:rsid w:val="00083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083339"/>
    <w:rPr>
      <w:rFonts w:ascii="Tahoma" w:eastAsia="Times New Roman"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25074/07195532.18.7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su/2e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80/00309230.2018.15082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35362/rie3742696" TargetMode="External"/><Relationship Id="rId4" Type="http://schemas.openxmlformats.org/officeDocument/2006/relationships/settings" Target="settings.xml"/><Relationship Id="rId9" Type="http://schemas.openxmlformats.org/officeDocument/2006/relationships/hyperlink" Target="http://dx.doi.org/10.4067/S0718-07052010000200019"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592E-4934-4C77-93BE-0171ECB70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2864</Words>
  <Characters>15755</Characters>
  <Application>Microsoft Office Word</Application>
  <DocSecurity>0</DocSecurity>
  <Lines>131</Lines>
  <Paragraphs>37</Paragraphs>
  <ScaleCrop>false</ScaleCrop>
  <Company>RevolucionUnattended</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dc:creator>
  <cp:lastModifiedBy>GUS</cp:lastModifiedBy>
  <cp:revision>13</cp:revision>
  <dcterms:created xsi:type="dcterms:W3CDTF">2020-12-03T15:24:00Z</dcterms:created>
  <dcterms:modified xsi:type="dcterms:W3CDTF">2020-12-29T14:04:00Z</dcterms:modified>
</cp:coreProperties>
</file>